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C4CE" w14:textId="6A527206" w:rsidR="00664B75" w:rsidRPr="00664B75" w:rsidRDefault="005E61A4" w:rsidP="00664B75">
      <w:pPr>
        <w:spacing w:after="0" w:line="240" w:lineRule="auto"/>
        <w:ind w:left="720" w:hanging="720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b/>
          <w:sz w:val="24"/>
          <w:szCs w:val="24"/>
          <w:lang w:eastAsia="en-GB"/>
        </w:rPr>
        <w:t>.0</w:t>
      </w:r>
      <w:r w:rsidR="00664B75" w:rsidRPr="00664B75">
        <w:rPr>
          <w:rFonts w:ascii="Arial" w:eastAsia="Times New Roman" w:hAnsi="Arial" w:cs="Arial"/>
          <w:b/>
          <w:sz w:val="24"/>
          <w:szCs w:val="24"/>
          <w:lang w:eastAsia="en-GB"/>
        </w:rPr>
        <w:tab/>
        <w:t>Tenancy Deposit Prescribed Information</w:t>
      </w:r>
    </w:p>
    <w:p w14:paraId="06EBF12D" w14:textId="62AAF9E1" w:rsidR="00664B75" w:rsidRPr="00664B75" w:rsidRDefault="005E61A4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.1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The name, address and contact details of the Scheme Administrator of the</w:t>
      </w:r>
    </w:p>
    <w:p w14:paraId="248FF2C3" w14:textId="77777777" w:rsidR="00664B75" w:rsidRPr="00664B75" w:rsidRDefault="00664B75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Tenancy Deposit Scheme that is safeguarding your tenancy deposit is:</w:t>
      </w:r>
    </w:p>
    <w:p w14:paraId="462B9AC8" w14:textId="77777777" w:rsidR="00E42647" w:rsidRPr="00E42647" w:rsidRDefault="00E42647" w:rsidP="00E42647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E42647">
        <w:rPr>
          <w:rFonts w:ascii="Arial" w:eastAsia="Times New Roman" w:hAnsi="Arial" w:cs="Arial"/>
          <w:sz w:val="24"/>
          <w:szCs w:val="24"/>
          <w:lang w:eastAsia="en-GB"/>
        </w:rPr>
        <w:t>The Dispute Service Limited</w:t>
      </w:r>
    </w:p>
    <w:p w14:paraId="65CA3431" w14:textId="1F9A0D6B" w:rsidR="000D3C03" w:rsidRPr="000D3C03" w:rsidRDefault="00B525FF" w:rsidP="000D3C0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West Wing</w:t>
      </w:r>
    </w:p>
    <w:p w14:paraId="19411CD6" w14:textId="695A432C" w:rsidR="000D3C03" w:rsidRPr="000D3C03" w:rsidRDefault="00B525FF" w:rsidP="000D3C0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First Floor</w:t>
      </w:r>
    </w:p>
    <w:p w14:paraId="71FBF9D5" w14:textId="195B4FBE" w:rsidR="000D3C03" w:rsidRDefault="00B525FF" w:rsidP="000D3C0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Maylands Buildings</w:t>
      </w:r>
    </w:p>
    <w:p w14:paraId="5CF3B161" w14:textId="2D876508" w:rsidR="00B525FF" w:rsidRPr="000D3C03" w:rsidRDefault="00B525FF" w:rsidP="000D3C0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200 Maylands Avenue </w:t>
      </w:r>
    </w:p>
    <w:p w14:paraId="50FF98E2" w14:textId="4B22F1B1" w:rsidR="000D3C03" w:rsidRDefault="00B525FF" w:rsidP="000D3C0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Hemel Hempstead</w:t>
      </w:r>
    </w:p>
    <w:p w14:paraId="6A7ACA0F" w14:textId="6B1249ED" w:rsidR="00B525FF" w:rsidRDefault="00B525FF" w:rsidP="000D3C0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HP2 7T</w:t>
      </w:r>
      <w:r w:rsidR="00CE5759">
        <w:rPr>
          <w:rFonts w:ascii="Arial" w:eastAsia="Times New Roman" w:hAnsi="Arial" w:cs="Arial"/>
          <w:sz w:val="24"/>
          <w:szCs w:val="24"/>
          <w:lang w:eastAsia="en-GB"/>
        </w:rPr>
        <w:t>G</w:t>
      </w:r>
    </w:p>
    <w:p w14:paraId="5C8081FB" w14:textId="38AC7F9D" w:rsidR="00664B75" w:rsidRDefault="00664B75" w:rsidP="000D3C0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Teleph</w:t>
      </w:r>
      <w:r w:rsidR="00BB3C38">
        <w:rPr>
          <w:rFonts w:ascii="Arial" w:eastAsia="Times New Roman" w:hAnsi="Arial" w:cs="Arial"/>
          <w:sz w:val="24"/>
          <w:szCs w:val="24"/>
          <w:lang w:eastAsia="en-GB"/>
        </w:rPr>
        <w:t xml:space="preserve">one: </w:t>
      </w:r>
      <w:r w:rsidR="00A91A32">
        <w:rPr>
          <w:rFonts w:ascii="Arial" w:eastAsia="Times New Roman" w:hAnsi="Arial" w:cs="Arial"/>
          <w:sz w:val="24"/>
          <w:szCs w:val="24"/>
          <w:lang w:eastAsia="en-GB"/>
        </w:rPr>
        <w:t>0300 037 1000</w:t>
      </w:r>
      <w:r w:rsidR="00B525FF">
        <w:rPr>
          <w:rFonts w:ascii="Arial" w:eastAsia="Times New Roman" w:hAnsi="Arial" w:cs="Arial"/>
          <w:sz w:val="24"/>
          <w:szCs w:val="24"/>
          <w:lang w:eastAsia="en-GB"/>
        </w:rPr>
        <w:t>/1</w:t>
      </w:r>
    </w:p>
    <w:p w14:paraId="5A4D8598" w14:textId="6D2A4E63" w:rsidR="00A91A32" w:rsidRDefault="00A91A32" w:rsidP="00A91A3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A91A32">
        <w:rPr>
          <w:rFonts w:ascii="Arial" w:eastAsia="Times New Roman" w:hAnsi="Arial" w:cs="Arial"/>
          <w:sz w:val="24"/>
          <w:szCs w:val="24"/>
          <w:lang w:eastAsia="en-GB"/>
        </w:rPr>
        <w:t>Email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hyperlink r:id="rId6" w:history="1">
        <w:r w:rsidR="00B525FF" w:rsidRPr="00CC1DB7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info@tenancydepositscheme.com</w:t>
        </w:r>
      </w:hyperlink>
      <w:r w:rsidRPr="00A91A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C30C759" w14:textId="6A48351B" w:rsidR="00A91A32" w:rsidRDefault="00A91A32" w:rsidP="00A91A3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A91A32">
        <w:rPr>
          <w:rFonts w:ascii="Arial" w:eastAsia="Times New Roman" w:hAnsi="Arial" w:cs="Arial"/>
          <w:sz w:val="24"/>
          <w:szCs w:val="24"/>
          <w:lang w:eastAsia="en-GB"/>
        </w:rPr>
        <w:t>Web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hyperlink r:id="rId7" w:history="1">
        <w:r w:rsidRPr="00FE6DA9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www.tenancydepositscheme.com</w:t>
        </w:r>
      </w:hyperlink>
    </w:p>
    <w:p w14:paraId="3D8A89AC" w14:textId="61C7FDD8" w:rsidR="00664B75" w:rsidRPr="00664B75" w:rsidRDefault="005E61A4" w:rsidP="00A91A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.2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Information contained in a leaflet supplied by the Scheme Administrator to the</w:t>
      </w:r>
    </w:p>
    <w:p w14:paraId="06D0712A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Landlord explaining the operation of the provisions contained in the statutory</w:t>
      </w:r>
    </w:p>
    <w:p w14:paraId="05921E65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scheme.</w:t>
      </w:r>
    </w:p>
    <w:p w14:paraId="51A4BCC4" w14:textId="42879214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bookmarkStart w:id="0" w:name="_Hlk506364958"/>
      <w:bookmarkStart w:id="1" w:name="_Hlk506365489"/>
      <w:r w:rsidRPr="00664B75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See </w:t>
      </w:r>
      <w:r w:rsidR="00BB3C38">
        <w:rPr>
          <w:rFonts w:ascii="Arial" w:eastAsia="Times New Roman" w:hAnsi="Arial" w:cs="Arial"/>
          <w:b/>
          <w:i/>
          <w:sz w:val="24"/>
          <w:szCs w:val="24"/>
          <w:lang w:eastAsia="en-GB"/>
        </w:rPr>
        <w:t>attached “</w:t>
      </w:r>
      <w:r w:rsidR="00A91A32">
        <w:rPr>
          <w:rFonts w:ascii="Arial" w:eastAsia="Times New Roman" w:hAnsi="Arial" w:cs="Arial"/>
          <w:b/>
          <w:i/>
          <w:sz w:val="24"/>
          <w:szCs w:val="24"/>
          <w:lang w:eastAsia="en-GB"/>
        </w:rPr>
        <w:t>what is the tenancy deposit scheme</w:t>
      </w:r>
      <w:r w:rsidR="00BB3C38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” leaflet </w:t>
      </w:r>
      <w:bookmarkEnd w:id="0"/>
    </w:p>
    <w:bookmarkEnd w:id="1"/>
    <w:p w14:paraId="37EA8E42" w14:textId="6245471B" w:rsidR="00664B75" w:rsidRPr="00664B75" w:rsidRDefault="005E61A4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.3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Information on the procedures applying for the release of the deposit at the</w:t>
      </w:r>
    </w:p>
    <w:p w14:paraId="3C6058C3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end of the tenancy.</w:t>
      </w:r>
    </w:p>
    <w:p w14:paraId="0DB278C6" w14:textId="77777777" w:rsidR="00A91A32" w:rsidRPr="00A91A32" w:rsidRDefault="00A91A32" w:rsidP="00A91A32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A91A32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See attached “what is the tenancy deposit scheme” leaflet </w:t>
      </w:r>
    </w:p>
    <w:p w14:paraId="676DF5C1" w14:textId="3DFBE997" w:rsidR="00664B75" w:rsidRPr="00664B75" w:rsidRDefault="005E61A4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.4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 Procedures that apply under the Scheme where either the Landlord or the</w:t>
      </w:r>
    </w:p>
    <w:p w14:paraId="0079D412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Tenant is not contactable at the end of the tenancy.</w:t>
      </w:r>
    </w:p>
    <w:p w14:paraId="154A98C2" w14:textId="77777777" w:rsidR="00A91A32" w:rsidRPr="00A91A32" w:rsidRDefault="00A91A32" w:rsidP="00A91A32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A91A32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See attached “what is the tenancy deposit scheme” leaflet </w:t>
      </w:r>
    </w:p>
    <w:p w14:paraId="33824952" w14:textId="38D5F740" w:rsidR="00664B75" w:rsidRPr="00664B75" w:rsidRDefault="005E61A4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.5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Procedures that apply under the Scheme where the Landlord and the Tenant</w:t>
      </w:r>
    </w:p>
    <w:p w14:paraId="28439D51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dispute the amount to be repaid to you in respect of the deposit.</w:t>
      </w:r>
    </w:p>
    <w:p w14:paraId="4E1DAAC0" w14:textId="77777777" w:rsidR="00A91A32" w:rsidRPr="00A91A32" w:rsidRDefault="00A91A32" w:rsidP="00A91A32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A91A32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See attached “what is the tenancy deposit scheme” leaflet </w:t>
      </w:r>
    </w:p>
    <w:p w14:paraId="50095ACB" w14:textId="251859E5" w:rsidR="00664B75" w:rsidRPr="00664B75" w:rsidRDefault="005E61A4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.6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The facilities available under the Scheme for enabling a dispute relating to</w:t>
      </w:r>
    </w:p>
    <w:p w14:paraId="11ED0021" w14:textId="28589CDE" w:rsidR="00664B75" w:rsidRPr="00664B75" w:rsidRDefault="00692971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he deposit to be resolved without recourse to litigation.</w:t>
      </w:r>
    </w:p>
    <w:p w14:paraId="4C2AB86C" w14:textId="77777777" w:rsidR="00664B75" w:rsidRPr="00664B75" w:rsidRDefault="00664B75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There is an alternative Dispute Resolution Scheme available enabling an independent adjudicator to decide on any dispute.</w:t>
      </w:r>
    </w:p>
    <w:p w14:paraId="3C4925C1" w14:textId="77777777" w:rsidR="00A91A32" w:rsidRPr="00A91A32" w:rsidRDefault="00A91A32" w:rsidP="00A91A32">
      <w:pPr>
        <w:spacing w:after="0" w:line="240" w:lineRule="auto"/>
        <w:ind w:left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A91A32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See attached “what is the tenancy deposit scheme” leaflet </w:t>
      </w:r>
    </w:p>
    <w:p w14:paraId="61D8F8A5" w14:textId="795D677E" w:rsidR="00664B75" w:rsidRPr="00664B75" w:rsidRDefault="005E61A4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 xml:space="preserve">.7 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Tenancy Specific Information</w:t>
      </w:r>
    </w:p>
    <w:p w14:paraId="5BC7B239" w14:textId="77777777" w:rsidR="00664B75" w:rsidRPr="00664B75" w:rsidRDefault="00664B75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(a) The deposit value can be found in clause 1.8.1</w:t>
      </w:r>
    </w:p>
    <w:p w14:paraId="170D1E35" w14:textId="77777777" w:rsidR="00664B75" w:rsidRPr="00664B75" w:rsidRDefault="00664B75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(b) The address of the property can be found in clause 1.4.1</w:t>
      </w:r>
    </w:p>
    <w:p w14:paraId="6D4CA780" w14:textId="77777777" w:rsidR="00664B75" w:rsidRPr="00664B75" w:rsidRDefault="00664B75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(c) The name and address of the landlord can be found in clause 1.1</w:t>
      </w:r>
    </w:p>
    <w:p w14:paraId="30C2C7F2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(d) The name and address of the tenant can be found in clause 1.2</w:t>
      </w:r>
    </w:p>
    <w:p w14:paraId="3B7D5EDD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(e) The name and address of the relevant person can be found in clause 1.2.1</w:t>
      </w:r>
    </w:p>
    <w:p w14:paraId="53AD16DB" w14:textId="77777777" w:rsidR="00664B75" w:rsidRPr="00664B75" w:rsidRDefault="00664B75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(f)  The reasons for any possible deductions from the deposit by the landlord can be found in Section 2 of this agreement titled “Tenant Obligations”.</w:t>
      </w:r>
    </w:p>
    <w:p w14:paraId="6AB2ED50" w14:textId="6ED1EAA7" w:rsidR="00E425B2" w:rsidRDefault="00E425B2"/>
    <w:sectPr w:rsidR="00E425B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584D" w14:textId="77777777" w:rsidR="00B5283F" w:rsidRDefault="00B5283F" w:rsidP="008C68D6">
      <w:pPr>
        <w:spacing w:after="0" w:line="240" w:lineRule="auto"/>
      </w:pPr>
      <w:r>
        <w:separator/>
      </w:r>
    </w:p>
  </w:endnote>
  <w:endnote w:type="continuationSeparator" w:id="0">
    <w:p w14:paraId="49EB7C33" w14:textId="77777777" w:rsidR="00B5283F" w:rsidRDefault="00B5283F" w:rsidP="008C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5770" w14:textId="4AF92093" w:rsidR="008C68D6" w:rsidRDefault="00A91A32">
    <w:pPr>
      <w:pStyle w:val="Footer"/>
    </w:pPr>
    <w:r>
      <w:t xml:space="preserve">TDS </w:t>
    </w:r>
    <w:r w:rsidR="008C68D6">
      <w:t xml:space="preserve">Prescribed Info </w:t>
    </w:r>
    <w:r w:rsidR="00692971">
      <w:t>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18F52" w14:textId="77777777" w:rsidR="00B5283F" w:rsidRDefault="00B5283F" w:rsidP="008C68D6">
      <w:pPr>
        <w:spacing w:after="0" w:line="240" w:lineRule="auto"/>
      </w:pPr>
      <w:r>
        <w:separator/>
      </w:r>
    </w:p>
  </w:footnote>
  <w:footnote w:type="continuationSeparator" w:id="0">
    <w:p w14:paraId="16F940EB" w14:textId="77777777" w:rsidR="00B5283F" w:rsidRDefault="00B5283F" w:rsidP="008C6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75"/>
    <w:rsid w:val="00007966"/>
    <w:rsid w:val="000D3C03"/>
    <w:rsid w:val="0014291F"/>
    <w:rsid w:val="001B78DF"/>
    <w:rsid w:val="001C0AEE"/>
    <w:rsid w:val="002601D3"/>
    <w:rsid w:val="00347894"/>
    <w:rsid w:val="0038190E"/>
    <w:rsid w:val="005E61A4"/>
    <w:rsid w:val="00664B75"/>
    <w:rsid w:val="00692971"/>
    <w:rsid w:val="006D62A5"/>
    <w:rsid w:val="00715166"/>
    <w:rsid w:val="00752A9D"/>
    <w:rsid w:val="008C68D6"/>
    <w:rsid w:val="00A91A32"/>
    <w:rsid w:val="00B525FF"/>
    <w:rsid w:val="00B5283F"/>
    <w:rsid w:val="00B92BBE"/>
    <w:rsid w:val="00BA2DC6"/>
    <w:rsid w:val="00BB3C38"/>
    <w:rsid w:val="00BC5C4A"/>
    <w:rsid w:val="00CD0064"/>
    <w:rsid w:val="00CE5759"/>
    <w:rsid w:val="00D91A29"/>
    <w:rsid w:val="00E425B2"/>
    <w:rsid w:val="00E42647"/>
    <w:rsid w:val="00E501F1"/>
    <w:rsid w:val="00F2531A"/>
    <w:rsid w:val="00F7688C"/>
    <w:rsid w:val="00F8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3816C"/>
  <w15:chartTrackingRefBased/>
  <w15:docId w15:val="{E46BF80C-3CC6-4200-B805-2B7B0ECB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8D6"/>
  </w:style>
  <w:style w:type="paragraph" w:styleId="Footer">
    <w:name w:val="footer"/>
    <w:basedOn w:val="Normal"/>
    <w:link w:val="FooterChar"/>
    <w:uiPriority w:val="99"/>
    <w:unhideWhenUsed/>
    <w:rsid w:val="008C6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8D6"/>
  </w:style>
  <w:style w:type="character" w:styleId="Hyperlink">
    <w:name w:val="Hyperlink"/>
    <w:basedOn w:val="DefaultParagraphFont"/>
    <w:uiPriority w:val="99"/>
    <w:unhideWhenUsed/>
    <w:rsid w:val="00BB3C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C3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7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tenancydepositschem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tenancydepositscheme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 Kwong</dc:creator>
  <cp:keywords/>
  <dc:description/>
  <cp:lastModifiedBy>Wai Keung</cp:lastModifiedBy>
  <cp:revision>7</cp:revision>
  <dcterms:created xsi:type="dcterms:W3CDTF">2026-04-04T22:00:00Z</dcterms:created>
  <dcterms:modified xsi:type="dcterms:W3CDTF">2026-04-11T18:27:00Z</dcterms:modified>
</cp:coreProperties>
</file>