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D698" w14:textId="0DA594D8" w:rsidR="00B86BFF" w:rsidRPr="00387CA2" w:rsidRDefault="00B86BFF" w:rsidP="00387CA2">
      <w:pPr>
        <w:pStyle w:val="NoSpacing"/>
        <w:jc w:val="center"/>
        <w:rPr>
          <w:rFonts w:ascii="Arial" w:hAnsi="Arial" w:cs="Arial"/>
          <w:b/>
          <w:sz w:val="40"/>
          <w:szCs w:val="40"/>
        </w:rPr>
      </w:pPr>
      <w:r w:rsidRPr="00387CA2">
        <w:rPr>
          <w:rFonts w:ascii="Arial" w:hAnsi="Arial" w:cs="Arial"/>
          <w:b/>
          <w:sz w:val="40"/>
          <w:szCs w:val="40"/>
        </w:rPr>
        <w:t>ANTI-MONEY LAUNDERING POLICY AND PROCEDURES OF:</w:t>
      </w:r>
    </w:p>
    <w:p w14:paraId="08FB468F" w14:textId="77777777" w:rsidR="00B86BFF" w:rsidRPr="00FF0EC9" w:rsidRDefault="00B86BFF" w:rsidP="003B3BAF">
      <w:pPr>
        <w:pStyle w:val="NoSpacing"/>
        <w:jc w:val="both"/>
        <w:rPr>
          <w:rFonts w:ascii="Arial" w:hAnsi="Arial" w:cs="Arial"/>
          <w:sz w:val="24"/>
        </w:rPr>
      </w:pPr>
    </w:p>
    <w:p w14:paraId="2C819476" w14:textId="57A54E51" w:rsidR="00B86BFF" w:rsidRPr="00FF0EC9" w:rsidRDefault="0003352C" w:rsidP="003B3BAF">
      <w:pPr>
        <w:pStyle w:val="NoSpacing"/>
        <w:jc w:val="both"/>
        <w:rPr>
          <w:rFonts w:ascii="Arial" w:hAnsi="Arial" w:cs="Arial"/>
          <w:sz w:val="24"/>
        </w:rPr>
      </w:pPr>
      <w:r w:rsidRPr="00FF0EC9">
        <w:rPr>
          <w:rFonts w:ascii="Arial" w:hAnsi="Arial" w:cs="Arial"/>
          <w:sz w:val="24"/>
          <w:highlight w:val="yellow"/>
        </w:rPr>
        <w:t>{</w:t>
      </w:r>
      <w:r w:rsidR="00804DC5" w:rsidRPr="00FF0EC9">
        <w:rPr>
          <w:rFonts w:ascii="Arial" w:hAnsi="Arial" w:cs="Arial"/>
          <w:sz w:val="24"/>
          <w:highlight w:val="yellow"/>
        </w:rPr>
        <w:t>Add Agents Name and Address</w:t>
      </w:r>
      <w:r w:rsidRPr="00FF0EC9">
        <w:rPr>
          <w:rFonts w:ascii="Arial" w:hAnsi="Arial" w:cs="Arial"/>
          <w:sz w:val="24"/>
          <w:highlight w:val="yellow"/>
        </w:rPr>
        <w:t>}</w:t>
      </w:r>
    </w:p>
    <w:p w14:paraId="24A299B7" w14:textId="0CEFC3DF" w:rsidR="00804DC5" w:rsidRPr="00FF0EC9" w:rsidRDefault="00804DC5" w:rsidP="003B3BAF">
      <w:pPr>
        <w:pStyle w:val="NoSpacing"/>
        <w:jc w:val="both"/>
        <w:rPr>
          <w:rFonts w:ascii="Arial" w:hAnsi="Arial" w:cs="Arial"/>
          <w:sz w:val="24"/>
        </w:rPr>
      </w:pPr>
    </w:p>
    <w:p w14:paraId="6539F2F0" w14:textId="77777777" w:rsidR="00804DC5" w:rsidRPr="00FF0EC9" w:rsidRDefault="00804DC5" w:rsidP="003B3BAF">
      <w:pPr>
        <w:pStyle w:val="NoSpacing"/>
        <w:jc w:val="both"/>
        <w:rPr>
          <w:rFonts w:ascii="Arial" w:hAnsi="Arial" w:cs="Arial"/>
          <w:sz w:val="24"/>
        </w:rPr>
      </w:pPr>
    </w:p>
    <w:p w14:paraId="4AA3FFD4" w14:textId="09A4A06C" w:rsidR="00B86BFF" w:rsidRPr="00FF0EC9" w:rsidRDefault="00B86BFF" w:rsidP="003B3BAF">
      <w:pPr>
        <w:pStyle w:val="NoSpacing"/>
        <w:jc w:val="both"/>
        <w:rPr>
          <w:rFonts w:ascii="Arial" w:hAnsi="Arial" w:cs="Arial"/>
          <w:sz w:val="24"/>
        </w:rPr>
      </w:pPr>
      <w:r w:rsidRPr="00FF0EC9">
        <w:rPr>
          <w:rFonts w:ascii="Arial" w:hAnsi="Arial" w:cs="Arial"/>
          <w:sz w:val="24"/>
        </w:rPr>
        <w:t xml:space="preserve">Last review date:   </w:t>
      </w:r>
      <w:r w:rsidR="00F752F4" w:rsidRPr="00FF0EC9">
        <w:rPr>
          <w:rFonts w:ascii="Arial" w:hAnsi="Arial" w:cs="Arial"/>
          <w:sz w:val="24"/>
        </w:rPr>
        <w:tab/>
      </w:r>
      <w:r w:rsidR="00677BD4" w:rsidRPr="00FF0EC9">
        <w:rPr>
          <w:rFonts w:ascii="Arial" w:hAnsi="Arial" w:cs="Arial"/>
          <w:sz w:val="24"/>
        </w:rPr>
        <w:t xml:space="preserve"> </w:t>
      </w:r>
      <w:r w:rsidR="0003352C" w:rsidRPr="00FF0EC9">
        <w:rPr>
          <w:rFonts w:ascii="Arial" w:hAnsi="Arial" w:cs="Arial"/>
          <w:sz w:val="24"/>
          <w:highlight w:val="yellow"/>
        </w:rPr>
        <w:t>{insert date of last review}</w:t>
      </w:r>
    </w:p>
    <w:p w14:paraId="109A406F" w14:textId="4DB04285" w:rsidR="00B86BFF" w:rsidRPr="00FF0EC9" w:rsidRDefault="00B86BFF" w:rsidP="003B3BAF">
      <w:pPr>
        <w:pStyle w:val="NoSpacing"/>
        <w:jc w:val="both"/>
        <w:rPr>
          <w:rFonts w:ascii="Arial" w:hAnsi="Arial" w:cs="Arial"/>
          <w:sz w:val="24"/>
        </w:rPr>
      </w:pPr>
      <w:r w:rsidRPr="00FF0EC9">
        <w:rPr>
          <w:rFonts w:ascii="Arial" w:hAnsi="Arial" w:cs="Arial"/>
          <w:sz w:val="24"/>
        </w:rPr>
        <w:t xml:space="preserve">Prepared by:  </w:t>
      </w:r>
      <w:r w:rsidRPr="00FF0EC9">
        <w:rPr>
          <w:rFonts w:ascii="Arial" w:hAnsi="Arial" w:cs="Arial"/>
          <w:sz w:val="24"/>
        </w:rPr>
        <w:tab/>
      </w:r>
      <w:r w:rsidR="0003352C" w:rsidRPr="00FF0EC9">
        <w:rPr>
          <w:rFonts w:ascii="Arial" w:hAnsi="Arial" w:cs="Arial"/>
          <w:sz w:val="24"/>
        </w:rPr>
        <w:t xml:space="preserve"> </w:t>
      </w:r>
      <w:r w:rsidR="0003352C" w:rsidRPr="00FF0EC9">
        <w:rPr>
          <w:rFonts w:ascii="Arial" w:hAnsi="Arial" w:cs="Arial"/>
          <w:sz w:val="24"/>
          <w:highlight w:val="yellow"/>
        </w:rPr>
        <w:t>{insert name of person/company conducting review}</w:t>
      </w:r>
    </w:p>
    <w:p w14:paraId="08A6A2B1" w14:textId="77777777" w:rsidR="00B86BFF" w:rsidRPr="00FF0EC9" w:rsidRDefault="00B86BFF" w:rsidP="003B3BAF">
      <w:pPr>
        <w:pStyle w:val="NoSpacing"/>
        <w:jc w:val="both"/>
        <w:rPr>
          <w:rFonts w:ascii="Arial" w:hAnsi="Arial" w:cs="Arial"/>
          <w:sz w:val="24"/>
        </w:rPr>
      </w:pPr>
    </w:p>
    <w:p w14:paraId="7BBC14E6" w14:textId="77777777" w:rsidR="00B86BFF" w:rsidRPr="00FF0EC9" w:rsidRDefault="00B86BFF" w:rsidP="003B3BAF">
      <w:pPr>
        <w:pStyle w:val="NoSpacing"/>
        <w:jc w:val="both"/>
        <w:rPr>
          <w:rFonts w:ascii="Arial" w:hAnsi="Arial" w:cs="Arial"/>
          <w:b/>
          <w:sz w:val="24"/>
        </w:rPr>
      </w:pPr>
      <w:r w:rsidRPr="00FF0EC9">
        <w:rPr>
          <w:rFonts w:ascii="Arial" w:hAnsi="Arial" w:cs="Arial"/>
          <w:b/>
          <w:sz w:val="24"/>
        </w:rPr>
        <w:t xml:space="preserve">POLICY STATEMENT </w:t>
      </w:r>
    </w:p>
    <w:p w14:paraId="54CE6690" w14:textId="327A3818" w:rsidR="003E44DF" w:rsidRPr="00FF0EC9" w:rsidRDefault="00B86BFF" w:rsidP="003B3BAF">
      <w:pPr>
        <w:pStyle w:val="NoSpacing"/>
        <w:jc w:val="both"/>
        <w:rPr>
          <w:rFonts w:ascii="Arial" w:hAnsi="Arial" w:cs="Arial"/>
          <w:sz w:val="24"/>
        </w:rPr>
      </w:pPr>
      <w:r w:rsidRPr="00FF0EC9">
        <w:rPr>
          <w:rFonts w:ascii="Arial" w:hAnsi="Arial" w:cs="Arial"/>
          <w:sz w:val="24"/>
        </w:rPr>
        <w:t xml:space="preserve">These are the Anti-Money Laundering (AML) Policy and Procedures adopted </w:t>
      </w:r>
      <w:r w:rsidRPr="009C2A04">
        <w:rPr>
          <w:rFonts w:ascii="Arial" w:hAnsi="Arial" w:cs="Arial"/>
          <w:sz w:val="24"/>
          <w:highlight w:val="yellow"/>
        </w:rPr>
        <w:t>by {insert agents name}</w:t>
      </w:r>
      <w:r w:rsidRPr="00FF0EC9">
        <w:rPr>
          <w:rFonts w:ascii="Arial" w:hAnsi="Arial" w:cs="Arial"/>
          <w:sz w:val="24"/>
        </w:rPr>
        <w:t xml:space="preserve"> in compliance with the Money Laundering, Terrorist Financing and Transfer of Funds (Information on the Payer) Regulations 2017, the Proceeds of Crime Act 2002, the Terrorism Act 2000, applicable financial sanctions legislation and related guidance, in each case as amended from time to time.</w:t>
      </w:r>
    </w:p>
    <w:p w14:paraId="23647FEE" w14:textId="77777777" w:rsidR="003E44DF" w:rsidRPr="00FF0EC9" w:rsidRDefault="003E44DF" w:rsidP="003B3BAF">
      <w:pPr>
        <w:pStyle w:val="NoSpacing"/>
        <w:jc w:val="both"/>
        <w:rPr>
          <w:rFonts w:ascii="Arial" w:hAnsi="Arial" w:cs="Arial"/>
          <w:sz w:val="24"/>
        </w:rPr>
      </w:pPr>
    </w:p>
    <w:p w14:paraId="71B3338D" w14:textId="6D255BCF" w:rsidR="00B86BFF" w:rsidRPr="00FF0EC9" w:rsidRDefault="0003352C" w:rsidP="003B3BAF">
      <w:pPr>
        <w:pStyle w:val="NoSpacing"/>
        <w:jc w:val="both"/>
        <w:rPr>
          <w:rFonts w:ascii="Arial" w:hAnsi="Arial" w:cs="Arial"/>
          <w:sz w:val="24"/>
        </w:rPr>
      </w:pPr>
      <w:r w:rsidRPr="009C2A04">
        <w:rPr>
          <w:rFonts w:ascii="Arial" w:hAnsi="Arial" w:cs="Arial"/>
          <w:sz w:val="24"/>
          <w:highlight w:val="yellow"/>
        </w:rPr>
        <w:t>{insert agents name}</w:t>
      </w:r>
      <w:r w:rsidRPr="00FF0EC9">
        <w:rPr>
          <w:rFonts w:ascii="Arial" w:hAnsi="Arial" w:cs="Arial"/>
          <w:sz w:val="24"/>
        </w:rPr>
        <w:t xml:space="preserve"> will take active steps to prevent the business from being used for money laundering, terrorist financing, proliferation financing, sanctions evasion or any other criminal conduct.</w:t>
      </w:r>
    </w:p>
    <w:p w14:paraId="6857B08B" w14:textId="77777777" w:rsidR="003E44DF" w:rsidRPr="00FF0EC9" w:rsidRDefault="003E44DF" w:rsidP="003B3BAF">
      <w:pPr>
        <w:pStyle w:val="NoSpacing"/>
        <w:jc w:val="both"/>
        <w:rPr>
          <w:rFonts w:ascii="Arial" w:hAnsi="Arial" w:cs="Arial"/>
          <w:sz w:val="24"/>
        </w:rPr>
      </w:pPr>
    </w:p>
    <w:p w14:paraId="02CDA97A" w14:textId="0B530C50" w:rsidR="00B86BFF" w:rsidRPr="00FF0EC9" w:rsidRDefault="00B86BFF" w:rsidP="003B3BAF">
      <w:pPr>
        <w:pStyle w:val="NoSpacing"/>
        <w:jc w:val="both"/>
        <w:rPr>
          <w:rFonts w:ascii="Arial" w:hAnsi="Arial" w:cs="Arial"/>
          <w:sz w:val="24"/>
        </w:rPr>
      </w:pPr>
      <w:r w:rsidRPr="00FF0EC9">
        <w:rPr>
          <w:rFonts w:ascii="Arial" w:hAnsi="Arial" w:cs="Arial"/>
          <w:sz w:val="24"/>
        </w:rPr>
        <w:t xml:space="preserve">To </w:t>
      </w:r>
      <w:r w:rsidR="0004676D" w:rsidRPr="00FF0EC9">
        <w:rPr>
          <w:rFonts w:ascii="Arial" w:hAnsi="Arial" w:cs="Arial"/>
          <w:sz w:val="24"/>
        </w:rPr>
        <w:t>fulfil these obligations, we will:</w:t>
      </w:r>
    </w:p>
    <w:p w14:paraId="549BF93D" w14:textId="77777777" w:rsidR="0004676D" w:rsidRPr="00FF0EC9" w:rsidRDefault="0004676D" w:rsidP="003B3BAF">
      <w:pPr>
        <w:pStyle w:val="NoSpacing"/>
        <w:jc w:val="both"/>
        <w:rPr>
          <w:rFonts w:ascii="Arial" w:hAnsi="Arial" w:cs="Arial"/>
          <w:sz w:val="24"/>
        </w:rPr>
      </w:pPr>
    </w:p>
    <w:p w14:paraId="26EB6D89" w14:textId="49733B1A" w:rsidR="00B86BFF" w:rsidRPr="00FF0EC9" w:rsidRDefault="00B86BFF" w:rsidP="003B3BAF">
      <w:pPr>
        <w:pStyle w:val="NoSpacing"/>
        <w:numPr>
          <w:ilvl w:val="0"/>
          <w:numId w:val="4"/>
        </w:numPr>
        <w:jc w:val="both"/>
        <w:rPr>
          <w:rFonts w:ascii="Arial" w:hAnsi="Arial" w:cs="Arial"/>
          <w:sz w:val="24"/>
        </w:rPr>
      </w:pPr>
      <w:r w:rsidRPr="00FF0EC9">
        <w:rPr>
          <w:rFonts w:ascii="Arial" w:hAnsi="Arial" w:cs="Arial"/>
          <w:sz w:val="24"/>
        </w:rPr>
        <w:t>The identities of relevant clients, beneficial owners and, where applicable, persons acting on behalf of clients will be verified to a reasonable level of certainty before a business relationship is established or a transaction proceeds, save where the Regulations permit otherwise</w:t>
      </w:r>
      <w:r w:rsidR="00C1669D">
        <w:rPr>
          <w:rFonts w:ascii="Arial" w:hAnsi="Arial" w:cs="Arial"/>
          <w:sz w:val="24"/>
        </w:rPr>
        <w:t>.</w:t>
      </w:r>
    </w:p>
    <w:p w14:paraId="1A109177" w14:textId="64AF3B8B" w:rsidR="00B86BFF" w:rsidRPr="00FF0EC9" w:rsidRDefault="00B86BFF" w:rsidP="003B3BAF">
      <w:pPr>
        <w:pStyle w:val="NoSpacing"/>
        <w:numPr>
          <w:ilvl w:val="0"/>
          <w:numId w:val="4"/>
        </w:numPr>
        <w:jc w:val="both"/>
        <w:rPr>
          <w:rFonts w:ascii="Arial" w:hAnsi="Arial" w:cs="Arial"/>
          <w:sz w:val="24"/>
        </w:rPr>
      </w:pPr>
      <w:r w:rsidRPr="00FF0EC9">
        <w:rPr>
          <w:rFonts w:ascii="Arial" w:hAnsi="Arial" w:cs="Arial"/>
          <w:sz w:val="24"/>
        </w:rPr>
        <w:t>Any suspicious activity will be reported through the internal reporting process and, where appropriate, to the National Crime Agency, and all AML activities will be appropriately recorded</w:t>
      </w:r>
      <w:r w:rsidR="00C1669D">
        <w:rPr>
          <w:rFonts w:ascii="Arial" w:hAnsi="Arial" w:cs="Arial"/>
          <w:sz w:val="24"/>
        </w:rPr>
        <w:t>.</w:t>
      </w:r>
    </w:p>
    <w:p w14:paraId="08A93A5B" w14:textId="318C414D" w:rsidR="00B86BFF" w:rsidRPr="00FF0EC9" w:rsidRDefault="000A45DF" w:rsidP="003B3BAF">
      <w:pPr>
        <w:pStyle w:val="NoSpacing"/>
        <w:numPr>
          <w:ilvl w:val="0"/>
          <w:numId w:val="4"/>
        </w:numPr>
        <w:jc w:val="both"/>
        <w:rPr>
          <w:rFonts w:ascii="Arial" w:hAnsi="Arial" w:cs="Arial"/>
          <w:sz w:val="24"/>
        </w:rPr>
      </w:pPr>
      <w:r w:rsidRPr="009C2A04">
        <w:rPr>
          <w:rFonts w:ascii="Arial" w:hAnsi="Arial" w:cs="Arial"/>
          <w:sz w:val="24"/>
          <w:highlight w:val="yellow"/>
        </w:rPr>
        <w:t>{add name of MLRO Officer}</w:t>
      </w:r>
      <w:r w:rsidRPr="00FF0EC9">
        <w:rPr>
          <w:rFonts w:ascii="Arial" w:hAnsi="Arial" w:cs="Arial"/>
          <w:sz w:val="24"/>
        </w:rPr>
        <w:t xml:space="preserve"> will act as the Money Laundering Reporting Officer (MLRO) and nominated officer of the business, and will coordinate the AML policies and procedures of the business</w:t>
      </w:r>
      <w:r w:rsidR="00C1669D">
        <w:rPr>
          <w:rFonts w:ascii="Arial" w:hAnsi="Arial" w:cs="Arial"/>
          <w:sz w:val="24"/>
        </w:rPr>
        <w:t>.</w:t>
      </w:r>
    </w:p>
    <w:p w14:paraId="72209B76" w14:textId="77777777" w:rsidR="009C2A04" w:rsidRDefault="00B86BFF" w:rsidP="009C2A04">
      <w:pPr>
        <w:pStyle w:val="NoSpacing"/>
        <w:numPr>
          <w:ilvl w:val="0"/>
          <w:numId w:val="4"/>
        </w:numPr>
        <w:jc w:val="both"/>
        <w:rPr>
          <w:rFonts w:ascii="Arial" w:hAnsi="Arial" w:cs="Arial"/>
          <w:sz w:val="24"/>
        </w:rPr>
      </w:pPr>
      <w:r w:rsidRPr="00FF0EC9">
        <w:rPr>
          <w:rFonts w:ascii="Arial" w:hAnsi="Arial" w:cs="Arial"/>
          <w:sz w:val="24"/>
        </w:rPr>
        <w:t xml:space="preserve">All staff who meet or contact clients of </w:t>
      </w:r>
      <w:r w:rsidRPr="009C2A04">
        <w:rPr>
          <w:rFonts w:ascii="Arial" w:hAnsi="Arial" w:cs="Arial"/>
          <w:sz w:val="24"/>
          <w:highlight w:val="yellow"/>
        </w:rPr>
        <w:t>{insert agents name}</w:t>
      </w:r>
      <w:r w:rsidRPr="00FF0EC9">
        <w:rPr>
          <w:rFonts w:ascii="Arial" w:hAnsi="Arial" w:cs="Arial"/>
          <w:sz w:val="24"/>
        </w:rPr>
        <w:t xml:space="preserve"> are required to acknowledge that the policy and procedures have been read and understood, and to follow them at all times.</w:t>
      </w:r>
    </w:p>
    <w:p w14:paraId="6B292358" w14:textId="6CB1FFD6" w:rsidR="00B86BFF" w:rsidRPr="009C2A04" w:rsidRDefault="00B86BFF" w:rsidP="009C2A04">
      <w:pPr>
        <w:pStyle w:val="NoSpacing"/>
        <w:numPr>
          <w:ilvl w:val="0"/>
          <w:numId w:val="4"/>
        </w:numPr>
        <w:jc w:val="both"/>
        <w:rPr>
          <w:rFonts w:ascii="Arial" w:hAnsi="Arial" w:cs="Arial"/>
          <w:sz w:val="24"/>
        </w:rPr>
      </w:pPr>
      <w:r w:rsidRPr="009C2A04">
        <w:rPr>
          <w:rFonts w:ascii="Arial" w:hAnsi="Arial" w:cs="Arial"/>
          <w:sz w:val="24"/>
        </w:rPr>
        <w:t xml:space="preserve">The attached form contains the names and signatures of members of staff that have read the Anti-Money Laundering Policy and Procedures of </w:t>
      </w:r>
      <w:r w:rsidRPr="009C2A04">
        <w:rPr>
          <w:rFonts w:ascii="Arial" w:hAnsi="Arial" w:cs="Arial"/>
          <w:sz w:val="24"/>
          <w:highlight w:val="yellow"/>
        </w:rPr>
        <w:t>{insert agents name}</w:t>
      </w:r>
      <w:r w:rsidR="00C1669D">
        <w:rPr>
          <w:rFonts w:ascii="Arial" w:hAnsi="Arial" w:cs="Arial"/>
          <w:sz w:val="24"/>
        </w:rPr>
        <w:t>.</w:t>
      </w:r>
    </w:p>
    <w:p w14:paraId="17B07DD1" w14:textId="77777777" w:rsidR="000A45DF" w:rsidRPr="00FF0EC9" w:rsidRDefault="000A45DF" w:rsidP="000A45DF">
      <w:pPr>
        <w:pStyle w:val="NoSpacing"/>
        <w:ind w:left="720"/>
        <w:jc w:val="both"/>
        <w:rPr>
          <w:rFonts w:ascii="Arial" w:hAnsi="Arial" w:cs="Arial"/>
          <w:color w:val="000000" w:themeColor="text1"/>
          <w:sz w:val="24"/>
        </w:rPr>
      </w:pPr>
    </w:p>
    <w:p w14:paraId="3A7360A9" w14:textId="4B996BF6" w:rsidR="00B86BFF" w:rsidRPr="00FF0EC9" w:rsidRDefault="00B86BFF" w:rsidP="003B3BAF">
      <w:pPr>
        <w:pStyle w:val="NoSpacing"/>
        <w:jc w:val="both"/>
        <w:rPr>
          <w:rFonts w:ascii="Arial" w:hAnsi="Arial" w:cs="Arial"/>
          <w:b/>
          <w:bCs/>
          <w:sz w:val="24"/>
        </w:rPr>
      </w:pPr>
      <w:r w:rsidRPr="00FF0EC9">
        <w:rPr>
          <w:rFonts w:ascii="Arial" w:hAnsi="Arial" w:cs="Arial"/>
          <w:b/>
          <w:bCs/>
          <w:sz w:val="24"/>
        </w:rPr>
        <w:t>ANTI-MONEY LAUNDERING PROCEDURES FOR</w:t>
      </w:r>
      <w:r w:rsidR="0051020D" w:rsidRPr="00FF0EC9">
        <w:rPr>
          <w:rFonts w:ascii="Arial" w:hAnsi="Arial" w:cs="Arial"/>
          <w:b/>
          <w:bCs/>
          <w:sz w:val="24"/>
        </w:rPr>
        <w:t xml:space="preserve"> </w:t>
      </w:r>
      <w:r w:rsidR="00320EA8" w:rsidRPr="00FF0EC9">
        <w:rPr>
          <w:rFonts w:ascii="Arial" w:hAnsi="Arial" w:cs="Arial"/>
          <w:b/>
          <w:bCs/>
          <w:sz w:val="24"/>
          <w:highlight w:val="yellow"/>
        </w:rPr>
        <w:t>{</w:t>
      </w:r>
      <w:r w:rsidR="0003352C" w:rsidRPr="00FF0EC9">
        <w:rPr>
          <w:rFonts w:ascii="Arial" w:hAnsi="Arial" w:cs="Arial"/>
          <w:b/>
          <w:bCs/>
          <w:sz w:val="24"/>
          <w:highlight w:val="yellow"/>
        </w:rPr>
        <w:t>INSERT AGENTS NAME}</w:t>
      </w:r>
    </w:p>
    <w:p w14:paraId="5D93908D" w14:textId="77777777" w:rsidR="0051020D" w:rsidRPr="00FF0EC9" w:rsidRDefault="0051020D" w:rsidP="003B3BAF">
      <w:pPr>
        <w:pStyle w:val="NoSpacing"/>
        <w:jc w:val="both"/>
        <w:rPr>
          <w:rFonts w:ascii="Arial" w:hAnsi="Arial" w:cs="Arial"/>
          <w:bCs/>
          <w:sz w:val="24"/>
        </w:rPr>
      </w:pPr>
    </w:p>
    <w:p w14:paraId="774FF9C0" w14:textId="547D14CB" w:rsidR="00B86BFF" w:rsidRPr="00FF0EC9" w:rsidRDefault="00B86BFF" w:rsidP="003B3BAF">
      <w:pPr>
        <w:pStyle w:val="NoSpacing"/>
        <w:jc w:val="both"/>
        <w:rPr>
          <w:rFonts w:ascii="Arial" w:hAnsi="Arial" w:cs="Arial"/>
          <w:b/>
          <w:bCs/>
          <w:sz w:val="24"/>
        </w:rPr>
      </w:pPr>
      <w:r w:rsidRPr="00FF0EC9">
        <w:rPr>
          <w:rFonts w:ascii="Arial" w:hAnsi="Arial" w:cs="Arial"/>
          <w:b/>
          <w:bCs/>
          <w:sz w:val="24"/>
        </w:rPr>
        <w:t>1.</w:t>
      </w:r>
      <w:r w:rsidRPr="00FF0EC9">
        <w:rPr>
          <w:rFonts w:ascii="Arial" w:hAnsi="Arial" w:cs="Arial"/>
          <w:b/>
          <w:bCs/>
          <w:sz w:val="24"/>
        </w:rPr>
        <w:tab/>
        <w:t>CUSTOMER DUE DILIGENCE</w:t>
      </w:r>
    </w:p>
    <w:p w14:paraId="3CC6C5F9" w14:textId="15D9186E" w:rsidR="00125473" w:rsidRPr="00FF0EC9" w:rsidRDefault="000A45DF" w:rsidP="003B3BAF">
      <w:pPr>
        <w:pStyle w:val="NoSpacing"/>
        <w:jc w:val="both"/>
        <w:rPr>
          <w:rFonts w:ascii="Arial" w:hAnsi="Arial" w:cs="Arial"/>
          <w:sz w:val="24"/>
        </w:rPr>
      </w:pPr>
      <w:r w:rsidRPr="009C2A04">
        <w:rPr>
          <w:rFonts w:ascii="Arial" w:hAnsi="Arial" w:cs="Arial"/>
          <w:sz w:val="24"/>
          <w:highlight w:val="yellow"/>
        </w:rPr>
        <w:t>{insert agents name}</w:t>
      </w:r>
      <w:r w:rsidRPr="00FF0EC9">
        <w:rPr>
          <w:rFonts w:ascii="Arial" w:hAnsi="Arial" w:cs="Arial"/>
          <w:sz w:val="24"/>
        </w:rPr>
        <w:t xml:space="preserve"> has established a Know-Your-Client (KYC) policy to ensure that the identities of all relevant clients are verified to a reasonable level of certainty. This will include, where applicable, individual clients, landlords, tenants, buyers, sellers, trustees, persons acting on behalf of clients, and beneficial owners of corporate and other non-individual clients. For companies and similar entities, beneficial owners will be identified and verified in accordance with the Regulations, which will generally </w:t>
      </w:r>
      <w:r w:rsidRPr="00FF0EC9">
        <w:rPr>
          <w:rFonts w:ascii="Arial" w:hAnsi="Arial" w:cs="Arial"/>
          <w:sz w:val="24"/>
        </w:rPr>
        <w:lastRenderedPageBreak/>
        <w:t xml:space="preserve">include individuals with more than 25% ownership or control. Identities will be verified either online or face-to-face or by a combination of both. </w:t>
      </w:r>
      <w:r w:rsidRPr="009C2A04">
        <w:rPr>
          <w:rFonts w:ascii="Arial" w:hAnsi="Arial" w:cs="Arial"/>
          <w:sz w:val="24"/>
          <w:highlight w:val="yellow"/>
        </w:rPr>
        <w:t>{insert agents name}</w:t>
      </w:r>
      <w:r w:rsidRPr="00FF0EC9">
        <w:rPr>
          <w:rFonts w:ascii="Arial" w:hAnsi="Arial" w:cs="Arial"/>
          <w:sz w:val="24"/>
        </w:rPr>
        <w:t xml:space="preserve"> will use, where appropriate, </w:t>
      </w:r>
      <w:r w:rsidRPr="009C2A04">
        <w:rPr>
          <w:rFonts w:ascii="Arial" w:hAnsi="Arial" w:cs="Arial"/>
          <w:sz w:val="24"/>
          <w:highlight w:val="yellow"/>
        </w:rPr>
        <w:t>{insert name of credit referencing company}.</w:t>
      </w:r>
    </w:p>
    <w:p w14:paraId="75352F8E" w14:textId="309C94D9" w:rsidR="0051020D" w:rsidRPr="00FF0EC9" w:rsidRDefault="000A28BC" w:rsidP="003B3BAF">
      <w:pPr>
        <w:pStyle w:val="NoSpacing"/>
        <w:jc w:val="both"/>
        <w:rPr>
          <w:rFonts w:ascii="Arial" w:hAnsi="Arial" w:cs="Arial"/>
          <w:sz w:val="24"/>
        </w:rPr>
      </w:pPr>
      <w:r w:rsidRPr="00FF0EC9">
        <w:rPr>
          <w:rFonts w:ascii="Arial" w:hAnsi="Arial" w:cs="Arial"/>
          <w:sz w:val="24"/>
        </w:rPr>
        <w:t xml:space="preserve"> </w:t>
      </w:r>
    </w:p>
    <w:p w14:paraId="140CA8CC" w14:textId="0174B44A" w:rsidR="00B86BFF" w:rsidRPr="00FF0EC9" w:rsidRDefault="00B86BFF" w:rsidP="003B3BAF">
      <w:pPr>
        <w:pStyle w:val="NoSpacing"/>
        <w:jc w:val="both"/>
        <w:rPr>
          <w:rFonts w:ascii="Arial" w:hAnsi="Arial" w:cs="Arial"/>
          <w:sz w:val="24"/>
        </w:rPr>
      </w:pPr>
      <w:r w:rsidRPr="00FF0EC9">
        <w:rPr>
          <w:rFonts w:ascii="Arial" w:hAnsi="Arial" w:cs="Arial"/>
          <w:sz w:val="24"/>
        </w:rPr>
        <w:t>The following documentation may be presented by the individual:</w:t>
      </w:r>
    </w:p>
    <w:p w14:paraId="2BCD83D5" w14:textId="77777777" w:rsidR="00960DDE" w:rsidRPr="00FF0EC9" w:rsidRDefault="00960DDE" w:rsidP="003B3BAF">
      <w:pPr>
        <w:pStyle w:val="NoSpacing"/>
        <w:jc w:val="both"/>
        <w:rPr>
          <w:rFonts w:ascii="Arial" w:hAnsi="Arial" w:cs="Arial"/>
          <w:b/>
          <w:sz w:val="24"/>
          <w:u w:val="single"/>
        </w:rPr>
      </w:pPr>
    </w:p>
    <w:p w14:paraId="44B45886" w14:textId="6F18F720" w:rsidR="00B86BFF" w:rsidRPr="00FF0EC9" w:rsidRDefault="00B86BFF" w:rsidP="003B3BAF">
      <w:pPr>
        <w:pStyle w:val="NoSpacing"/>
        <w:jc w:val="both"/>
        <w:rPr>
          <w:rFonts w:ascii="Arial" w:hAnsi="Arial" w:cs="Arial"/>
          <w:b/>
          <w:sz w:val="24"/>
          <w:u w:val="single"/>
        </w:rPr>
      </w:pPr>
      <w:r w:rsidRPr="00FF0EC9">
        <w:rPr>
          <w:rFonts w:ascii="Arial" w:hAnsi="Arial" w:cs="Arial"/>
          <w:b/>
          <w:sz w:val="24"/>
          <w:u w:val="single"/>
        </w:rPr>
        <w:t xml:space="preserve">In person </w:t>
      </w:r>
    </w:p>
    <w:p w14:paraId="55B4F248" w14:textId="465A1936" w:rsidR="00B86BFF" w:rsidRPr="00FF0EC9" w:rsidRDefault="00B86BFF" w:rsidP="003B3BAF">
      <w:pPr>
        <w:pStyle w:val="NoSpacing"/>
        <w:numPr>
          <w:ilvl w:val="0"/>
          <w:numId w:val="6"/>
        </w:numPr>
        <w:jc w:val="both"/>
        <w:rPr>
          <w:rFonts w:ascii="Arial" w:hAnsi="Arial" w:cs="Arial"/>
          <w:sz w:val="24"/>
        </w:rPr>
      </w:pPr>
      <w:r w:rsidRPr="00FF0EC9">
        <w:rPr>
          <w:rFonts w:ascii="Arial" w:hAnsi="Arial" w:cs="Arial"/>
          <w:sz w:val="24"/>
        </w:rPr>
        <w:t>Either a passport</w:t>
      </w:r>
      <w:r w:rsidR="00897C82" w:rsidRPr="00FF0EC9">
        <w:rPr>
          <w:rFonts w:ascii="Arial" w:hAnsi="Arial" w:cs="Arial"/>
          <w:sz w:val="24"/>
        </w:rPr>
        <w:t xml:space="preserve"> </w:t>
      </w:r>
      <w:r w:rsidRPr="00FF0EC9">
        <w:rPr>
          <w:rFonts w:ascii="Arial" w:hAnsi="Arial" w:cs="Arial"/>
          <w:sz w:val="24"/>
        </w:rPr>
        <w:t xml:space="preserve">or government issued document featuring a matching photograph of the individual, and a full name and date of birth matching those provided. </w:t>
      </w:r>
    </w:p>
    <w:p w14:paraId="441F157A" w14:textId="71DA7A20" w:rsidR="00292F81" w:rsidRDefault="00B86BFF" w:rsidP="003B3BAF">
      <w:pPr>
        <w:pStyle w:val="NoSpacing"/>
        <w:numPr>
          <w:ilvl w:val="0"/>
          <w:numId w:val="6"/>
        </w:numPr>
        <w:jc w:val="both"/>
        <w:rPr>
          <w:rFonts w:ascii="Arial" w:hAnsi="Arial" w:cs="Arial"/>
          <w:sz w:val="24"/>
        </w:rPr>
      </w:pPr>
      <w:r w:rsidRPr="00FF0EC9">
        <w:rPr>
          <w:rFonts w:ascii="Arial" w:hAnsi="Arial" w:cs="Arial"/>
          <w:sz w:val="24"/>
        </w:rPr>
        <w:t>An original recent utility bill</w:t>
      </w:r>
      <w:r w:rsidR="001255F4" w:rsidRPr="00FF0EC9">
        <w:rPr>
          <w:rFonts w:ascii="Arial" w:hAnsi="Arial" w:cs="Arial"/>
          <w:sz w:val="24"/>
        </w:rPr>
        <w:t xml:space="preserve"> (within three </w:t>
      </w:r>
      <w:r w:rsidR="00960DDE" w:rsidRPr="00FF0EC9">
        <w:rPr>
          <w:rFonts w:ascii="Arial" w:hAnsi="Arial" w:cs="Arial"/>
          <w:sz w:val="24"/>
        </w:rPr>
        <w:t>months) or</w:t>
      </w:r>
      <w:r w:rsidRPr="00FF0EC9">
        <w:rPr>
          <w:rFonts w:ascii="Arial" w:hAnsi="Arial" w:cs="Arial"/>
          <w:sz w:val="24"/>
        </w:rPr>
        <w:t xml:space="preserve"> government issued document with the same </w:t>
      </w:r>
      <w:r w:rsidR="00BE7CDD" w:rsidRPr="00FF0EC9">
        <w:rPr>
          <w:rFonts w:ascii="Arial" w:hAnsi="Arial" w:cs="Arial"/>
          <w:sz w:val="24"/>
        </w:rPr>
        <w:t xml:space="preserve">name </w:t>
      </w:r>
      <w:r w:rsidRPr="00FF0EC9">
        <w:rPr>
          <w:rFonts w:ascii="Arial" w:hAnsi="Arial" w:cs="Arial"/>
          <w:sz w:val="24"/>
        </w:rPr>
        <w:t>and address matching those provided by the individual.</w:t>
      </w:r>
    </w:p>
    <w:p w14:paraId="46FA5275" w14:textId="77777777" w:rsidR="009C2A04" w:rsidRPr="009C2A04" w:rsidRDefault="009C2A04" w:rsidP="003B3BAF">
      <w:pPr>
        <w:pStyle w:val="NoSpacing"/>
        <w:numPr>
          <w:ilvl w:val="0"/>
          <w:numId w:val="6"/>
        </w:numPr>
        <w:jc w:val="both"/>
        <w:rPr>
          <w:rFonts w:ascii="Arial" w:hAnsi="Arial" w:cs="Arial"/>
          <w:sz w:val="24"/>
        </w:rPr>
      </w:pPr>
    </w:p>
    <w:p w14:paraId="1839D409" w14:textId="535A23DF" w:rsidR="00B86BFF" w:rsidRPr="00FF0EC9" w:rsidRDefault="00B86BFF" w:rsidP="003B3BAF">
      <w:pPr>
        <w:pStyle w:val="NoSpacing"/>
        <w:jc w:val="both"/>
        <w:rPr>
          <w:rFonts w:ascii="Arial" w:hAnsi="Arial" w:cs="Arial"/>
          <w:b/>
          <w:sz w:val="24"/>
          <w:u w:val="single"/>
        </w:rPr>
      </w:pPr>
      <w:r w:rsidRPr="00FF0EC9">
        <w:rPr>
          <w:rFonts w:ascii="Arial" w:hAnsi="Arial" w:cs="Arial"/>
          <w:b/>
          <w:sz w:val="24"/>
          <w:u w:val="single"/>
        </w:rPr>
        <w:t>Not in person</w:t>
      </w:r>
    </w:p>
    <w:p w14:paraId="7D881935" w14:textId="77777777" w:rsidR="00B86BFF" w:rsidRPr="00FF0EC9" w:rsidRDefault="00B86BFF" w:rsidP="003B3BAF">
      <w:pPr>
        <w:pStyle w:val="NoSpacing"/>
        <w:jc w:val="both"/>
        <w:rPr>
          <w:rFonts w:ascii="Arial" w:hAnsi="Arial" w:cs="Arial"/>
          <w:sz w:val="24"/>
        </w:rPr>
      </w:pPr>
      <w:r w:rsidRPr="00FF0EC9">
        <w:rPr>
          <w:rFonts w:ascii="Arial" w:hAnsi="Arial" w:cs="Arial"/>
          <w:sz w:val="24"/>
        </w:rPr>
        <w:t>As in person but additionally:</w:t>
      </w:r>
    </w:p>
    <w:p w14:paraId="693C1271" w14:textId="30A44363" w:rsidR="00B86BFF" w:rsidRPr="00FF0EC9" w:rsidRDefault="00B86BFF" w:rsidP="003B3BAF">
      <w:pPr>
        <w:pStyle w:val="NoSpacing"/>
        <w:numPr>
          <w:ilvl w:val="0"/>
          <w:numId w:val="5"/>
        </w:numPr>
        <w:jc w:val="both"/>
        <w:rPr>
          <w:rFonts w:ascii="Arial" w:hAnsi="Arial" w:cs="Arial"/>
          <w:sz w:val="24"/>
        </w:rPr>
      </w:pPr>
      <w:r w:rsidRPr="00FF0EC9">
        <w:rPr>
          <w:rFonts w:ascii="Arial" w:hAnsi="Arial" w:cs="Arial"/>
          <w:sz w:val="24"/>
        </w:rPr>
        <w:t>A further reliable government or regulated-source document, or information obtained from a trustworthy electronic verification source, sufficient to verify the individual and, where required, their residential address.</w:t>
      </w:r>
    </w:p>
    <w:p w14:paraId="409C738F" w14:textId="0FD1FFBC" w:rsidR="00B86BFF" w:rsidRPr="00FF0EC9" w:rsidRDefault="00B86BFF" w:rsidP="003B3BAF">
      <w:pPr>
        <w:pStyle w:val="NoSpacing"/>
        <w:numPr>
          <w:ilvl w:val="0"/>
          <w:numId w:val="5"/>
        </w:numPr>
        <w:jc w:val="both"/>
        <w:rPr>
          <w:rFonts w:ascii="Arial" w:hAnsi="Arial" w:cs="Arial"/>
          <w:sz w:val="24"/>
        </w:rPr>
      </w:pPr>
      <w:r w:rsidRPr="00FF0EC9">
        <w:rPr>
          <w:rFonts w:ascii="Arial" w:hAnsi="Arial" w:cs="Arial"/>
          <w:sz w:val="24"/>
        </w:rPr>
        <w:t>Other forms of identity confirmation, such as evidence of a long-standing relationship with the client, certified documents, or a letter of assurance from an independent and reliable person or organisation that has dealt with the client for some time, may also provide a reasonable level of certainty.</w:t>
      </w:r>
    </w:p>
    <w:p w14:paraId="32645610" w14:textId="77777777" w:rsidR="00201386" w:rsidRPr="00FF0EC9" w:rsidRDefault="00201386" w:rsidP="003B3BAF">
      <w:pPr>
        <w:pStyle w:val="NoSpacing"/>
        <w:jc w:val="both"/>
        <w:rPr>
          <w:rFonts w:ascii="Arial" w:hAnsi="Arial" w:cs="Arial"/>
          <w:sz w:val="24"/>
        </w:rPr>
      </w:pPr>
    </w:p>
    <w:p w14:paraId="15CC4E39" w14:textId="3F26AFCB" w:rsidR="00B86BFF" w:rsidRPr="00FF0EC9" w:rsidRDefault="00B86BFF" w:rsidP="003B3BAF">
      <w:pPr>
        <w:pStyle w:val="NoSpacing"/>
        <w:jc w:val="both"/>
        <w:rPr>
          <w:rFonts w:ascii="Arial" w:hAnsi="Arial" w:cs="Arial"/>
          <w:sz w:val="24"/>
        </w:rPr>
      </w:pPr>
      <w:r w:rsidRPr="00FF0EC9">
        <w:rPr>
          <w:rFonts w:ascii="Arial" w:hAnsi="Arial" w:cs="Arial"/>
          <w:sz w:val="24"/>
        </w:rPr>
        <w:t xml:space="preserve">If </w:t>
      </w:r>
      <w:r w:rsidRPr="00387CA2">
        <w:rPr>
          <w:rFonts w:ascii="Arial" w:hAnsi="Arial" w:cs="Arial"/>
          <w:sz w:val="24"/>
          <w:highlight w:val="yellow"/>
        </w:rPr>
        <w:t>{insert agents name}</w:t>
      </w:r>
      <w:r w:rsidRPr="00FF0EC9">
        <w:rPr>
          <w:rFonts w:ascii="Arial" w:hAnsi="Arial" w:cs="Arial"/>
          <w:sz w:val="24"/>
        </w:rPr>
        <w:t xml:space="preserve"> fails to verify the identity of a client with reasonable certainty it will not establish or continue a business relationship or proceed with the transaction. If a client either refuses to provide the information described above when requested, or appears to have intentionally provided misleading information, </w:t>
      </w:r>
      <w:r w:rsidRPr="00387CA2">
        <w:rPr>
          <w:rFonts w:ascii="Arial" w:hAnsi="Arial" w:cs="Arial"/>
          <w:sz w:val="24"/>
          <w:highlight w:val="yellow"/>
        </w:rPr>
        <w:t>{insert agents name}</w:t>
      </w:r>
      <w:r w:rsidRPr="00FF0EC9">
        <w:rPr>
          <w:rFonts w:ascii="Arial" w:hAnsi="Arial" w:cs="Arial"/>
          <w:sz w:val="24"/>
        </w:rPr>
        <w:t xml:space="preserve"> shall refuse to commence or continue a business relationship or proceed with the transaction requested, and shall consider whether an internal report and/or a Suspicious Activity Report is required.</w:t>
      </w:r>
    </w:p>
    <w:p w14:paraId="4E312FDC" w14:textId="77777777" w:rsidR="00BE7CDD" w:rsidRPr="00FF0EC9" w:rsidRDefault="00BE7CDD" w:rsidP="003B3BAF">
      <w:pPr>
        <w:pStyle w:val="NoSpacing"/>
        <w:jc w:val="both"/>
        <w:rPr>
          <w:rFonts w:ascii="Arial" w:hAnsi="Arial" w:cs="Arial"/>
          <w:sz w:val="24"/>
        </w:rPr>
      </w:pPr>
    </w:p>
    <w:p w14:paraId="59E19275" w14:textId="77777777" w:rsidR="00B86BFF" w:rsidRPr="00FF0EC9" w:rsidRDefault="00B86BFF" w:rsidP="003B3BAF">
      <w:pPr>
        <w:pStyle w:val="NoSpacing"/>
        <w:jc w:val="both"/>
        <w:rPr>
          <w:rFonts w:ascii="Arial" w:hAnsi="Arial" w:cs="Arial"/>
          <w:b/>
          <w:sz w:val="24"/>
        </w:rPr>
      </w:pPr>
      <w:r w:rsidRPr="00FF0EC9">
        <w:rPr>
          <w:rFonts w:ascii="Arial" w:hAnsi="Arial" w:cs="Arial"/>
          <w:b/>
          <w:bCs/>
          <w:sz w:val="24"/>
        </w:rPr>
        <w:t>2.</w:t>
      </w:r>
      <w:r w:rsidRPr="00FF0EC9">
        <w:rPr>
          <w:rFonts w:ascii="Arial" w:hAnsi="Arial" w:cs="Arial"/>
          <w:b/>
          <w:sz w:val="24"/>
        </w:rPr>
        <w:tab/>
      </w:r>
      <w:r w:rsidRPr="00FF0EC9">
        <w:rPr>
          <w:rFonts w:ascii="Arial" w:hAnsi="Arial" w:cs="Arial"/>
          <w:b/>
          <w:bCs/>
          <w:sz w:val="24"/>
        </w:rPr>
        <w:t>RISK ASSESSMENT AND ONGOING MONITORING</w:t>
      </w:r>
    </w:p>
    <w:p w14:paraId="0416154B" w14:textId="2BF06379" w:rsidR="00B86BFF" w:rsidRPr="00FF0EC9" w:rsidRDefault="0003352C" w:rsidP="003B3BAF">
      <w:pPr>
        <w:pStyle w:val="NoSpacing"/>
        <w:jc w:val="both"/>
        <w:rPr>
          <w:rFonts w:ascii="Arial" w:hAnsi="Arial" w:cs="Arial"/>
          <w:sz w:val="24"/>
        </w:rPr>
      </w:pPr>
      <w:r w:rsidRPr="009C2A04">
        <w:rPr>
          <w:rFonts w:ascii="Arial" w:hAnsi="Arial" w:cs="Arial"/>
          <w:sz w:val="24"/>
          <w:highlight w:val="yellow"/>
        </w:rPr>
        <w:t>{insert agents name}</w:t>
      </w:r>
      <w:r w:rsidRPr="00FF0EC9">
        <w:rPr>
          <w:rFonts w:ascii="Arial" w:hAnsi="Arial" w:cs="Arial"/>
          <w:sz w:val="24"/>
        </w:rPr>
        <w:t xml:space="preserve"> shall take a documented risk-based approach to monitoring the transactions and business relationships of its clients. </w:t>
      </w:r>
      <w:r w:rsidRPr="009C2A04">
        <w:rPr>
          <w:rFonts w:ascii="Arial" w:hAnsi="Arial" w:cs="Arial"/>
          <w:sz w:val="24"/>
          <w:highlight w:val="yellow"/>
        </w:rPr>
        <w:t>{insert agents name}</w:t>
      </w:r>
      <w:r w:rsidRPr="00FF0EC9">
        <w:rPr>
          <w:rFonts w:ascii="Arial" w:hAnsi="Arial" w:cs="Arial"/>
          <w:sz w:val="24"/>
        </w:rPr>
        <w:t xml:space="preserve"> has assessed the business model and concluded that the risk of money laundering, terrorist financing, proliferation financing and sanctions breaches through the business is Low/Medium/High (choose as appropriate) for the following reasons:</w:t>
      </w:r>
    </w:p>
    <w:p w14:paraId="273730AB" w14:textId="0B52E120" w:rsidR="00840B23" w:rsidRPr="00FF0EC9" w:rsidRDefault="00840B23" w:rsidP="003B3BAF">
      <w:pPr>
        <w:pStyle w:val="NoSpacing"/>
        <w:jc w:val="both"/>
        <w:rPr>
          <w:rFonts w:ascii="Arial" w:hAnsi="Arial" w:cs="Arial"/>
          <w:sz w:val="24"/>
        </w:rPr>
      </w:pPr>
    </w:p>
    <w:p w14:paraId="05932ECE" w14:textId="03B09EEB" w:rsidR="00840B23" w:rsidRPr="00FF0EC9" w:rsidRDefault="00840B23" w:rsidP="00840B23">
      <w:pPr>
        <w:pStyle w:val="NoSpacing"/>
        <w:numPr>
          <w:ilvl w:val="0"/>
          <w:numId w:val="11"/>
        </w:numPr>
        <w:jc w:val="both"/>
        <w:rPr>
          <w:rFonts w:ascii="Arial" w:hAnsi="Arial" w:cs="Arial"/>
          <w:sz w:val="24"/>
        </w:rPr>
      </w:pPr>
      <w:r w:rsidRPr="00FF0EC9">
        <w:rPr>
          <w:rFonts w:ascii="Arial" w:hAnsi="Arial" w:cs="Arial"/>
          <w:sz w:val="24"/>
        </w:rPr>
        <w:t>Residential sales, and higher value residential or commercial lettings, can present an increased AML risk</w:t>
      </w:r>
      <w:r w:rsidR="00C1669D">
        <w:rPr>
          <w:rFonts w:ascii="Arial" w:hAnsi="Arial" w:cs="Arial"/>
          <w:sz w:val="24"/>
        </w:rPr>
        <w:t>.</w:t>
      </w:r>
    </w:p>
    <w:p w14:paraId="3C852077" w14:textId="29CD5FAF" w:rsidR="00840B23" w:rsidRPr="00FF0EC9" w:rsidRDefault="00897C82" w:rsidP="00840B23">
      <w:pPr>
        <w:pStyle w:val="NoSpacing"/>
        <w:numPr>
          <w:ilvl w:val="0"/>
          <w:numId w:val="11"/>
        </w:numPr>
        <w:jc w:val="both"/>
        <w:rPr>
          <w:rFonts w:ascii="Arial" w:hAnsi="Arial" w:cs="Arial"/>
          <w:sz w:val="24"/>
        </w:rPr>
      </w:pPr>
      <w:r w:rsidRPr="00FF0EC9">
        <w:rPr>
          <w:rFonts w:ascii="Arial" w:hAnsi="Arial" w:cs="Arial"/>
          <w:sz w:val="24"/>
        </w:rPr>
        <w:t>A significant number of clients are not met in person and do not live in the local area</w:t>
      </w:r>
      <w:r w:rsidR="00C1669D">
        <w:rPr>
          <w:rFonts w:ascii="Arial" w:hAnsi="Arial" w:cs="Arial"/>
          <w:sz w:val="24"/>
        </w:rPr>
        <w:t>.</w:t>
      </w:r>
    </w:p>
    <w:p w14:paraId="557D066B" w14:textId="46DC8CE6" w:rsidR="00840B23" w:rsidRPr="00FF0EC9" w:rsidRDefault="00840B23" w:rsidP="00840B23">
      <w:pPr>
        <w:pStyle w:val="NoSpacing"/>
        <w:numPr>
          <w:ilvl w:val="0"/>
          <w:numId w:val="11"/>
        </w:numPr>
        <w:jc w:val="both"/>
        <w:rPr>
          <w:rFonts w:ascii="Arial" w:hAnsi="Arial" w:cs="Arial"/>
          <w:sz w:val="24"/>
        </w:rPr>
      </w:pPr>
      <w:r w:rsidRPr="00FF0EC9">
        <w:rPr>
          <w:rFonts w:ascii="Arial" w:hAnsi="Arial" w:cs="Arial"/>
          <w:sz w:val="24"/>
        </w:rPr>
        <w:t>Some transactions may involve higher monthly rents, complex ownership structures, overseas connections, or unusual funding arrangements</w:t>
      </w:r>
      <w:r w:rsidR="00C1669D">
        <w:rPr>
          <w:rFonts w:ascii="Arial" w:hAnsi="Arial" w:cs="Arial"/>
          <w:sz w:val="24"/>
        </w:rPr>
        <w:t>.</w:t>
      </w:r>
    </w:p>
    <w:p w14:paraId="1BA26EF9" w14:textId="1616229B" w:rsidR="00F428CD" w:rsidRPr="00FF0EC9" w:rsidRDefault="00BC14B6" w:rsidP="00840B23">
      <w:pPr>
        <w:pStyle w:val="NoSpacing"/>
        <w:numPr>
          <w:ilvl w:val="0"/>
          <w:numId w:val="11"/>
        </w:numPr>
        <w:jc w:val="both"/>
        <w:rPr>
          <w:rFonts w:ascii="Arial" w:hAnsi="Arial" w:cs="Arial"/>
          <w:sz w:val="24"/>
        </w:rPr>
      </w:pPr>
      <w:r w:rsidRPr="00FF0EC9">
        <w:rPr>
          <w:rFonts w:ascii="Arial" w:hAnsi="Arial" w:cs="Arial"/>
          <w:sz w:val="24"/>
        </w:rPr>
        <w:t>A number of clients may operate through companies, trusts or other structures which require enhanced scrutiny to identify beneficial ownership and source of funds</w:t>
      </w:r>
      <w:r w:rsidR="00C1669D">
        <w:rPr>
          <w:rFonts w:ascii="Arial" w:hAnsi="Arial" w:cs="Arial"/>
          <w:sz w:val="24"/>
        </w:rPr>
        <w:t>.</w:t>
      </w:r>
    </w:p>
    <w:p w14:paraId="6A9E5399" w14:textId="77777777" w:rsidR="007D00FA" w:rsidRPr="00FF0EC9" w:rsidRDefault="007D00FA" w:rsidP="007D00FA">
      <w:pPr>
        <w:pStyle w:val="NoSpacing"/>
        <w:jc w:val="both"/>
        <w:rPr>
          <w:rFonts w:ascii="Arial" w:hAnsi="Arial" w:cs="Arial"/>
          <w:sz w:val="24"/>
        </w:rPr>
      </w:pPr>
    </w:p>
    <w:p w14:paraId="21C70491" w14:textId="6A3A5FFC" w:rsidR="007D00FA" w:rsidRPr="00FF0EC9" w:rsidRDefault="000A45DF" w:rsidP="007D00FA">
      <w:pPr>
        <w:pStyle w:val="NoSpacing"/>
        <w:jc w:val="both"/>
        <w:rPr>
          <w:rFonts w:ascii="Arial" w:hAnsi="Arial" w:cs="Arial"/>
          <w:sz w:val="24"/>
        </w:rPr>
      </w:pPr>
      <w:r w:rsidRPr="00FF0EC9">
        <w:rPr>
          <w:rFonts w:ascii="Arial" w:hAnsi="Arial" w:cs="Arial"/>
          <w:sz w:val="24"/>
        </w:rPr>
        <w:lastRenderedPageBreak/>
        <w:t>{the above are examples only and should be adapted to reflect the actual business model and risk profile of the firm}</w:t>
      </w:r>
      <w:r w:rsidR="00C1669D">
        <w:rPr>
          <w:rFonts w:ascii="Arial" w:hAnsi="Arial" w:cs="Arial"/>
          <w:sz w:val="24"/>
        </w:rPr>
        <w:t>.</w:t>
      </w:r>
    </w:p>
    <w:p w14:paraId="6348DED6" w14:textId="77777777" w:rsidR="00201386" w:rsidRPr="00FF0EC9" w:rsidRDefault="00201386" w:rsidP="003B3BAF">
      <w:pPr>
        <w:pStyle w:val="NoSpacing"/>
        <w:jc w:val="both"/>
        <w:rPr>
          <w:rFonts w:ascii="Arial" w:hAnsi="Arial" w:cs="Arial"/>
          <w:sz w:val="24"/>
        </w:rPr>
      </w:pPr>
    </w:p>
    <w:p w14:paraId="61C6A5AB" w14:textId="62DB5C2F" w:rsidR="00B86BFF" w:rsidRPr="00FF0EC9" w:rsidRDefault="0003352C" w:rsidP="003B3BAF">
      <w:pPr>
        <w:pStyle w:val="NoSpacing"/>
        <w:jc w:val="both"/>
        <w:rPr>
          <w:rFonts w:ascii="Arial" w:hAnsi="Arial" w:cs="Arial"/>
          <w:sz w:val="24"/>
        </w:rPr>
      </w:pPr>
      <w:r w:rsidRPr="009C2A04">
        <w:rPr>
          <w:rFonts w:ascii="Arial" w:hAnsi="Arial" w:cs="Arial"/>
          <w:sz w:val="24"/>
          <w:highlight w:val="yellow"/>
        </w:rPr>
        <w:t>{insert agents name}</w:t>
      </w:r>
      <w:r w:rsidRPr="00FF0EC9">
        <w:rPr>
          <w:rFonts w:ascii="Arial" w:hAnsi="Arial" w:cs="Arial"/>
          <w:sz w:val="24"/>
        </w:rPr>
        <w:t xml:space="preserve"> will apply enhanced due diligence and/or decline to act where appropriate in relation to high-risk clients, transactions or circumstances, including the following:</w:t>
      </w:r>
    </w:p>
    <w:p w14:paraId="1312CA96" w14:textId="77777777" w:rsidR="00680842" w:rsidRPr="00FF0EC9" w:rsidRDefault="00680842" w:rsidP="003B3BAF">
      <w:pPr>
        <w:pStyle w:val="NoSpacing"/>
        <w:jc w:val="both"/>
        <w:rPr>
          <w:rFonts w:ascii="Arial" w:hAnsi="Arial" w:cs="Arial"/>
          <w:sz w:val="24"/>
        </w:rPr>
      </w:pPr>
    </w:p>
    <w:p w14:paraId="36434D08" w14:textId="5C8131EB" w:rsidR="00B86BFF" w:rsidRPr="00FF0EC9" w:rsidRDefault="00680842" w:rsidP="00680842">
      <w:pPr>
        <w:pStyle w:val="NoSpacing"/>
        <w:numPr>
          <w:ilvl w:val="0"/>
          <w:numId w:val="7"/>
        </w:numPr>
        <w:jc w:val="both"/>
        <w:rPr>
          <w:rFonts w:ascii="Arial" w:hAnsi="Arial" w:cs="Arial"/>
          <w:sz w:val="24"/>
        </w:rPr>
      </w:pPr>
      <w:r w:rsidRPr="00FF0EC9">
        <w:rPr>
          <w:rFonts w:ascii="Arial" w:hAnsi="Arial" w:cs="Arial"/>
          <w:sz w:val="24"/>
        </w:rPr>
        <w:t>Those who appear on the UK Sanctions List or are otherwise subject to applicable financial sanctions restrictions</w:t>
      </w:r>
      <w:r w:rsidR="00C1669D">
        <w:rPr>
          <w:rFonts w:ascii="Arial" w:hAnsi="Arial" w:cs="Arial"/>
          <w:sz w:val="24"/>
        </w:rPr>
        <w:t>.</w:t>
      </w:r>
    </w:p>
    <w:p w14:paraId="4EEEF8A2" w14:textId="6364E95F" w:rsidR="00B86BFF" w:rsidRPr="00FF0EC9" w:rsidRDefault="00680842" w:rsidP="00680842">
      <w:pPr>
        <w:pStyle w:val="NoSpacing"/>
        <w:numPr>
          <w:ilvl w:val="0"/>
          <w:numId w:val="7"/>
        </w:numPr>
        <w:jc w:val="both"/>
        <w:rPr>
          <w:rFonts w:ascii="Arial" w:hAnsi="Arial" w:cs="Arial"/>
          <w:sz w:val="24"/>
        </w:rPr>
      </w:pPr>
      <w:r w:rsidRPr="00FF0EC9">
        <w:rPr>
          <w:rFonts w:ascii="Arial" w:hAnsi="Arial" w:cs="Arial"/>
          <w:sz w:val="24"/>
        </w:rPr>
        <w:t>Those with complex business ownership structures with the potential to conceal underlying beneficial owners or the source of funds</w:t>
      </w:r>
      <w:r w:rsidR="00C1669D">
        <w:rPr>
          <w:rFonts w:ascii="Arial" w:hAnsi="Arial" w:cs="Arial"/>
          <w:sz w:val="24"/>
        </w:rPr>
        <w:t>.</w:t>
      </w:r>
    </w:p>
    <w:p w14:paraId="40C538B1" w14:textId="3159DC05" w:rsidR="00B86BFF" w:rsidRPr="00FF0EC9" w:rsidRDefault="00680842" w:rsidP="00680842">
      <w:pPr>
        <w:pStyle w:val="NoSpacing"/>
        <w:numPr>
          <w:ilvl w:val="0"/>
          <w:numId w:val="7"/>
        </w:numPr>
        <w:jc w:val="both"/>
        <w:rPr>
          <w:rFonts w:ascii="Arial" w:hAnsi="Arial" w:cs="Arial"/>
          <w:sz w:val="24"/>
        </w:rPr>
      </w:pPr>
      <w:r w:rsidRPr="00FF0EC9">
        <w:rPr>
          <w:rFonts w:ascii="Arial" w:hAnsi="Arial" w:cs="Arial"/>
          <w:sz w:val="24"/>
        </w:rPr>
        <w:t>Those based in, connected with, or conducting business through a high-risk jurisdiction, or a jurisdiction with known higher levels of corruption, organised crime or terrorist activity</w:t>
      </w:r>
      <w:r w:rsidR="00C1669D">
        <w:rPr>
          <w:rFonts w:ascii="Arial" w:hAnsi="Arial" w:cs="Arial"/>
          <w:sz w:val="24"/>
        </w:rPr>
        <w:t>.</w:t>
      </w:r>
    </w:p>
    <w:p w14:paraId="691CAFF8" w14:textId="5F5A84FB" w:rsidR="00B86BFF" w:rsidRPr="00FF0EC9" w:rsidRDefault="00B86BFF" w:rsidP="00680842">
      <w:pPr>
        <w:pStyle w:val="NoSpacing"/>
        <w:numPr>
          <w:ilvl w:val="0"/>
          <w:numId w:val="7"/>
        </w:numPr>
        <w:jc w:val="both"/>
        <w:rPr>
          <w:rFonts w:ascii="Arial" w:hAnsi="Arial" w:cs="Arial"/>
          <w:sz w:val="24"/>
        </w:rPr>
      </w:pPr>
      <w:r w:rsidRPr="00FF0EC9">
        <w:rPr>
          <w:rFonts w:ascii="Arial" w:hAnsi="Arial" w:cs="Arial"/>
          <w:sz w:val="24"/>
        </w:rPr>
        <w:t>Situations where the source of funds or, where appropriate, source of wealth cannot be satisfactorily understood or verified</w:t>
      </w:r>
      <w:r w:rsidR="00C1669D">
        <w:rPr>
          <w:rFonts w:ascii="Arial" w:hAnsi="Arial" w:cs="Arial"/>
          <w:sz w:val="24"/>
        </w:rPr>
        <w:t>.</w:t>
      </w:r>
    </w:p>
    <w:p w14:paraId="0C97BCDA" w14:textId="2EAC70DE" w:rsidR="00B86BFF" w:rsidRPr="00FF0EC9" w:rsidRDefault="00B86BFF" w:rsidP="00680842">
      <w:pPr>
        <w:pStyle w:val="NoSpacing"/>
        <w:numPr>
          <w:ilvl w:val="0"/>
          <w:numId w:val="7"/>
        </w:numPr>
        <w:jc w:val="both"/>
        <w:rPr>
          <w:rFonts w:ascii="Arial" w:hAnsi="Arial" w:cs="Arial"/>
          <w:sz w:val="24"/>
        </w:rPr>
      </w:pPr>
      <w:r w:rsidRPr="00FF0EC9">
        <w:rPr>
          <w:rFonts w:ascii="Arial" w:hAnsi="Arial" w:cs="Arial"/>
          <w:sz w:val="24"/>
        </w:rPr>
        <w:t>Unusual patterns of transactions that have no apparent economic or lawful purpose</w:t>
      </w:r>
      <w:r w:rsidR="00C1669D">
        <w:rPr>
          <w:rFonts w:ascii="Arial" w:hAnsi="Arial" w:cs="Arial"/>
          <w:sz w:val="24"/>
        </w:rPr>
        <w:t>.</w:t>
      </w:r>
    </w:p>
    <w:p w14:paraId="34349F0F" w14:textId="2872CCC4" w:rsidR="00B86BFF" w:rsidRPr="00FF0EC9" w:rsidRDefault="00B86BFF" w:rsidP="00680842">
      <w:pPr>
        <w:pStyle w:val="NoSpacing"/>
        <w:numPr>
          <w:ilvl w:val="0"/>
          <w:numId w:val="7"/>
        </w:numPr>
        <w:jc w:val="both"/>
        <w:rPr>
          <w:rFonts w:ascii="Arial" w:hAnsi="Arial" w:cs="Arial"/>
          <w:sz w:val="24"/>
        </w:rPr>
      </w:pPr>
      <w:r w:rsidRPr="00FF0EC9">
        <w:rPr>
          <w:rFonts w:ascii="Arial" w:hAnsi="Arial" w:cs="Arial"/>
          <w:sz w:val="24"/>
        </w:rPr>
        <w:t>Transactions involving politically exposed persons, or their family members or known close associates, where enhanced due diligence is required</w:t>
      </w:r>
      <w:r w:rsidR="00C1669D">
        <w:rPr>
          <w:rFonts w:ascii="Arial" w:hAnsi="Arial" w:cs="Arial"/>
          <w:sz w:val="24"/>
        </w:rPr>
        <w:t>.</w:t>
      </w:r>
    </w:p>
    <w:p w14:paraId="61C6CE33" w14:textId="77777777" w:rsidR="00B86BFF" w:rsidRPr="00FF0EC9" w:rsidRDefault="00B86BFF" w:rsidP="003B3BAF">
      <w:pPr>
        <w:pStyle w:val="NoSpacing"/>
        <w:jc w:val="both"/>
        <w:rPr>
          <w:rFonts w:ascii="Arial" w:hAnsi="Arial" w:cs="Arial"/>
          <w:sz w:val="24"/>
        </w:rPr>
      </w:pPr>
    </w:p>
    <w:p w14:paraId="22E16CDF" w14:textId="05BA4469" w:rsidR="00B86BFF" w:rsidRPr="00FF0EC9" w:rsidRDefault="0003352C" w:rsidP="003B3BAF">
      <w:pPr>
        <w:pStyle w:val="NoSpacing"/>
        <w:jc w:val="both"/>
        <w:rPr>
          <w:rFonts w:ascii="Arial" w:hAnsi="Arial" w:cs="Arial"/>
          <w:sz w:val="24"/>
        </w:rPr>
      </w:pPr>
      <w:r w:rsidRPr="009C2A04">
        <w:rPr>
          <w:rFonts w:ascii="Arial" w:hAnsi="Arial" w:cs="Arial"/>
          <w:sz w:val="24"/>
          <w:highlight w:val="yellow"/>
        </w:rPr>
        <w:t>{insert agents name}</w:t>
      </w:r>
      <w:r w:rsidRPr="00FF0EC9">
        <w:rPr>
          <w:rFonts w:ascii="Arial" w:hAnsi="Arial" w:cs="Arial"/>
          <w:sz w:val="24"/>
        </w:rPr>
        <w:t xml:space="preserve"> will conduct ongoing monitoring of business relationships with clients to ensure that the documents, data or information held evidencing the clients’ identity remain up to date and that the transactions and instructions passing through the business remain consistent with the firm's understanding of the client and the risk presented.</w:t>
      </w:r>
    </w:p>
    <w:p w14:paraId="17FC401F" w14:textId="77777777" w:rsidR="00680842" w:rsidRPr="00FF0EC9" w:rsidRDefault="00680842" w:rsidP="003B3BAF">
      <w:pPr>
        <w:pStyle w:val="NoSpacing"/>
        <w:jc w:val="both"/>
        <w:rPr>
          <w:rFonts w:ascii="Arial" w:hAnsi="Arial" w:cs="Arial"/>
          <w:sz w:val="24"/>
        </w:rPr>
      </w:pPr>
    </w:p>
    <w:p w14:paraId="3D1A6188" w14:textId="3062A301" w:rsidR="00B86BFF" w:rsidRPr="00FF0EC9" w:rsidRDefault="00B86BFF" w:rsidP="003B3BAF">
      <w:pPr>
        <w:pStyle w:val="NoSpacing"/>
        <w:jc w:val="both"/>
        <w:rPr>
          <w:rFonts w:ascii="Arial" w:hAnsi="Arial" w:cs="Arial"/>
          <w:sz w:val="24"/>
        </w:rPr>
      </w:pPr>
      <w:r w:rsidRPr="00FF0EC9">
        <w:rPr>
          <w:rFonts w:ascii="Arial" w:hAnsi="Arial" w:cs="Arial"/>
          <w:sz w:val="24"/>
        </w:rPr>
        <w:t xml:space="preserve">The following are examples of changes in a </w:t>
      </w:r>
      <w:r w:rsidR="00F428CD" w:rsidRPr="00FF0EC9">
        <w:rPr>
          <w:rFonts w:ascii="Arial" w:hAnsi="Arial" w:cs="Arial"/>
          <w:sz w:val="24"/>
        </w:rPr>
        <w:t>client’s</w:t>
      </w:r>
      <w:r w:rsidR="00A96C5D" w:rsidRPr="00FF0EC9">
        <w:rPr>
          <w:rFonts w:ascii="Arial" w:hAnsi="Arial" w:cs="Arial"/>
          <w:sz w:val="24"/>
        </w:rPr>
        <w:t xml:space="preserve"> circumstances</w:t>
      </w:r>
      <w:r w:rsidRPr="00FF0EC9">
        <w:rPr>
          <w:rFonts w:ascii="Arial" w:hAnsi="Arial" w:cs="Arial"/>
          <w:sz w:val="24"/>
        </w:rPr>
        <w:t xml:space="preserve"> that may be considered </w:t>
      </w:r>
      <w:r w:rsidR="00960DDE" w:rsidRPr="00FF0EC9">
        <w:rPr>
          <w:rFonts w:ascii="Arial" w:hAnsi="Arial" w:cs="Arial"/>
          <w:sz w:val="24"/>
        </w:rPr>
        <w:t>suspicious</w:t>
      </w:r>
      <w:r w:rsidRPr="00FF0EC9">
        <w:rPr>
          <w:rFonts w:ascii="Arial" w:hAnsi="Arial" w:cs="Arial"/>
          <w:sz w:val="24"/>
        </w:rPr>
        <w:t>:</w:t>
      </w:r>
    </w:p>
    <w:p w14:paraId="757F07F4" w14:textId="77777777" w:rsidR="00A96C5D" w:rsidRPr="00FF0EC9" w:rsidRDefault="00A96C5D" w:rsidP="003B3BAF">
      <w:pPr>
        <w:pStyle w:val="NoSpacing"/>
        <w:jc w:val="both"/>
        <w:rPr>
          <w:rFonts w:ascii="Arial" w:hAnsi="Arial" w:cs="Arial"/>
          <w:sz w:val="24"/>
        </w:rPr>
      </w:pPr>
    </w:p>
    <w:p w14:paraId="381C72ED" w14:textId="5726460E" w:rsidR="00B86BFF" w:rsidRPr="00FF0EC9" w:rsidRDefault="00A96C5D" w:rsidP="00A96C5D">
      <w:pPr>
        <w:pStyle w:val="NoSpacing"/>
        <w:numPr>
          <w:ilvl w:val="0"/>
          <w:numId w:val="8"/>
        </w:numPr>
        <w:jc w:val="both"/>
        <w:rPr>
          <w:rFonts w:ascii="Arial" w:hAnsi="Arial" w:cs="Arial"/>
          <w:sz w:val="24"/>
        </w:rPr>
      </w:pPr>
      <w:r w:rsidRPr="00FF0EC9">
        <w:rPr>
          <w:rFonts w:ascii="Arial" w:hAnsi="Arial" w:cs="Arial"/>
          <w:sz w:val="24"/>
        </w:rPr>
        <w:t>A sudden change in the client's responsiveness, instructions or the level of information being provided</w:t>
      </w:r>
      <w:r w:rsidR="00C1669D">
        <w:rPr>
          <w:rFonts w:ascii="Arial" w:hAnsi="Arial" w:cs="Arial"/>
          <w:sz w:val="24"/>
        </w:rPr>
        <w:t>.</w:t>
      </w:r>
    </w:p>
    <w:p w14:paraId="3671C3BE" w14:textId="725A7288" w:rsidR="00B86BFF" w:rsidRPr="00FF0EC9" w:rsidRDefault="00B86BFF" w:rsidP="00A96C5D">
      <w:pPr>
        <w:pStyle w:val="NoSpacing"/>
        <w:numPr>
          <w:ilvl w:val="0"/>
          <w:numId w:val="8"/>
        </w:numPr>
        <w:jc w:val="both"/>
        <w:rPr>
          <w:rFonts w:ascii="Arial" w:hAnsi="Arial" w:cs="Arial"/>
          <w:sz w:val="24"/>
        </w:rPr>
      </w:pPr>
      <w:r w:rsidRPr="00FF0EC9">
        <w:rPr>
          <w:rFonts w:ascii="Arial" w:hAnsi="Arial" w:cs="Arial"/>
          <w:sz w:val="24"/>
        </w:rPr>
        <w:t>Uncharacteristic transactions which are not in keeping with the client's known circumstances or objectives, for example accepting a significantly lower sale price or rent without a credible explanation</w:t>
      </w:r>
      <w:r w:rsidR="00C1669D">
        <w:rPr>
          <w:rFonts w:ascii="Arial" w:hAnsi="Arial" w:cs="Arial"/>
          <w:sz w:val="24"/>
        </w:rPr>
        <w:t>.</w:t>
      </w:r>
    </w:p>
    <w:p w14:paraId="26081F92" w14:textId="12E8B762" w:rsidR="00A96C5D" w:rsidRPr="00FF0EC9" w:rsidRDefault="00A96C5D" w:rsidP="00292F81">
      <w:pPr>
        <w:pStyle w:val="NoSpacing"/>
        <w:numPr>
          <w:ilvl w:val="0"/>
          <w:numId w:val="8"/>
        </w:numPr>
        <w:jc w:val="both"/>
        <w:rPr>
          <w:rFonts w:ascii="Arial" w:hAnsi="Arial" w:cs="Arial"/>
          <w:sz w:val="24"/>
        </w:rPr>
      </w:pPr>
      <w:r w:rsidRPr="00FF0EC9">
        <w:rPr>
          <w:rFonts w:ascii="Arial" w:hAnsi="Arial" w:cs="Arial"/>
          <w:sz w:val="24"/>
        </w:rPr>
        <w:t>An offer to pay substantial sums up front, followed by an early surrender, refund request, change of parties, or other unusual movement of funds</w:t>
      </w:r>
      <w:r w:rsidR="00C1669D">
        <w:rPr>
          <w:rFonts w:ascii="Arial" w:hAnsi="Arial" w:cs="Arial"/>
          <w:sz w:val="24"/>
        </w:rPr>
        <w:t>.</w:t>
      </w:r>
    </w:p>
    <w:p w14:paraId="36CC36AC" w14:textId="77777777" w:rsidR="00292F81" w:rsidRPr="00FF0EC9" w:rsidRDefault="00292F81" w:rsidP="00D11B0E">
      <w:pPr>
        <w:pStyle w:val="NoSpacing"/>
        <w:jc w:val="both"/>
        <w:rPr>
          <w:rFonts w:ascii="Arial" w:hAnsi="Arial" w:cs="Arial"/>
          <w:sz w:val="24"/>
        </w:rPr>
      </w:pPr>
    </w:p>
    <w:p w14:paraId="1CB817EF" w14:textId="0A46188D" w:rsidR="00B86BFF" w:rsidRPr="00FF0EC9" w:rsidRDefault="00B86BFF" w:rsidP="003B3BAF">
      <w:pPr>
        <w:pStyle w:val="NoSpacing"/>
        <w:jc w:val="both"/>
        <w:rPr>
          <w:rFonts w:ascii="Arial" w:hAnsi="Arial" w:cs="Arial"/>
          <w:sz w:val="24"/>
        </w:rPr>
      </w:pPr>
      <w:r w:rsidRPr="00FF0EC9">
        <w:rPr>
          <w:rFonts w:ascii="Arial" w:hAnsi="Arial" w:cs="Arial"/>
          <w:sz w:val="24"/>
        </w:rPr>
        <w:t>Whenever there is cause for suspicion, the client will be asked, where appropriate, to provide further information and evidence as to identity, beneficial ownership, source of funds and source of wealth. Enhanced due diligence measures will be applied where required by law or by the business risk assessment.</w:t>
      </w:r>
    </w:p>
    <w:p w14:paraId="390C929C" w14:textId="77777777" w:rsidR="00A96C5D" w:rsidRPr="00FF0EC9" w:rsidRDefault="00A96C5D" w:rsidP="003B3BAF">
      <w:pPr>
        <w:pStyle w:val="NoSpacing"/>
        <w:jc w:val="both"/>
        <w:rPr>
          <w:rFonts w:ascii="Arial" w:hAnsi="Arial" w:cs="Arial"/>
          <w:sz w:val="24"/>
        </w:rPr>
      </w:pPr>
    </w:p>
    <w:p w14:paraId="055DF9CC" w14:textId="42CC6AD8" w:rsidR="00A96C5D" w:rsidRPr="00FF0EC9" w:rsidRDefault="00B86BFF" w:rsidP="003B3BAF">
      <w:pPr>
        <w:pStyle w:val="NoSpacing"/>
        <w:jc w:val="both"/>
        <w:rPr>
          <w:rFonts w:ascii="Arial" w:hAnsi="Arial" w:cs="Arial"/>
          <w:sz w:val="24"/>
        </w:rPr>
      </w:pPr>
      <w:r w:rsidRPr="00FF0EC9">
        <w:rPr>
          <w:rFonts w:ascii="Arial" w:hAnsi="Arial" w:cs="Arial"/>
          <w:sz w:val="24"/>
        </w:rPr>
        <w:t>No action need be taken beyond normal monitoring if there is no cause for suspicion.</w:t>
      </w:r>
    </w:p>
    <w:p w14:paraId="6A510326" w14:textId="77777777" w:rsidR="00A96C5D" w:rsidRPr="00FF0EC9" w:rsidRDefault="00A96C5D" w:rsidP="003B3BAF">
      <w:pPr>
        <w:pStyle w:val="NoSpacing"/>
        <w:jc w:val="both"/>
        <w:rPr>
          <w:rFonts w:ascii="Arial" w:hAnsi="Arial" w:cs="Arial"/>
          <w:sz w:val="24"/>
        </w:rPr>
      </w:pPr>
    </w:p>
    <w:p w14:paraId="6A8AD066" w14:textId="13707203" w:rsidR="00B86BFF" w:rsidRPr="00FF0EC9" w:rsidRDefault="008B6B45" w:rsidP="003B3BAF">
      <w:pPr>
        <w:pStyle w:val="NoSpacing"/>
        <w:jc w:val="both"/>
        <w:rPr>
          <w:rFonts w:ascii="Arial" w:hAnsi="Arial" w:cs="Arial"/>
          <w:b/>
          <w:bCs/>
          <w:sz w:val="24"/>
        </w:rPr>
      </w:pPr>
      <w:r w:rsidRPr="00FF0EC9">
        <w:rPr>
          <w:rFonts w:ascii="Arial" w:hAnsi="Arial" w:cs="Arial"/>
          <w:b/>
          <w:bCs/>
          <w:sz w:val="24"/>
        </w:rPr>
        <w:t>3</w:t>
      </w:r>
      <w:r w:rsidR="00B86BFF" w:rsidRPr="00FF0EC9">
        <w:rPr>
          <w:rFonts w:ascii="Arial" w:hAnsi="Arial" w:cs="Arial"/>
          <w:b/>
          <w:bCs/>
          <w:sz w:val="24"/>
        </w:rPr>
        <w:t xml:space="preserve">. </w:t>
      </w:r>
      <w:r w:rsidR="00B86BFF" w:rsidRPr="00FF0EC9">
        <w:rPr>
          <w:rFonts w:ascii="Arial" w:hAnsi="Arial" w:cs="Arial"/>
          <w:b/>
          <w:bCs/>
          <w:sz w:val="24"/>
        </w:rPr>
        <w:tab/>
        <w:t>MONITORING AND MANAGING COMPLIANCE</w:t>
      </w:r>
    </w:p>
    <w:p w14:paraId="4DD825C2" w14:textId="4D964F1A" w:rsidR="00E90AC0" w:rsidRPr="00FF0EC9" w:rsidRDefault="00B86BFF" w:rsidP="003B3BAF">
      <w:pPr>
        <w:pStyle w:val="NoSpacing"/>
        <w:jc w:val="both"/>
        <w:rPr>
          <w:rFonts w:ascii="Arial" w:hAnsi="Arial" w:cs="Arial"/>
          <w:sz w:val="24"/>
        </w:rPr>
      </w:pPr>
      <w:r w:rsidRPr="00FF0EC9">
        <w:rPr>
          <w:rFonts w:ascii="Arial" w:hAnsi="Arial" w:cs="Arial"/>
          <w:sz w:val="24"/>
        </w:rPr>
        <w:t>The MLRO will regularly monitor the following procedures to ensure they are being carried out in accordance with the AML policies and procedures of the business, including:</w:t>
      </w:r>
    </w:p>
    <w:p w14:paraId="1A6574FC" w14:textId="4145A789" w:rsidR="00E90AC0" w:rsidRPr="00FF0EC9" w:rsidRDefault="00E90AC0" w:rsidP="003B3BAF">
      <w:pPr>
        <w:pStyle w:val="NoSpacing"/>
        <w:jc w:val="both"/>
        <w:rPr>
          <w:rFonts w:ascii="Arial" w:hAnsi="Arial" w:cs="Arial"/>
          <w:sz w:val="24"/>
        </w:rPr>
      </w:pPr>
    </w:p>
    <w:p w14:paraId="3057C654" w14:textId="7DB2FCF7" w:rsidR="00E90AC0" w:rsidRPr="00FF0EC9" w:rsidRDefault="00A949C0" w:rsidP="00E90AC0">
      <w:pPr>
        <w:pStyle w:val="NoSpacing"/>
        <w:numPr>
          <w:ilvl w:val="0"/>
          <w:numId w:val="9"/>
        </w:numPr>
        <w:rPr>
          <w:rFonts w:ascii="Arial" w:hAnsi="Arial" w:cs="Arial"/>
          <w:sz w:val="24"/>
        </w:rPr>
      </w:pPr>
      <w:r w:rsidRPr="00FF0EC9">
        <w:rPr>
          <w:rFonts w:ascii="Arial" w:hAnsi="Arial" w:cs="Arial"/>
          <w:sz w:val="24"/>
        </w:rPr>
        <w:lastRenderedPageBreak/>
        <w:t>client identity verification;</w:t>
      </w:r>
    </w:p>
    <w:p w14:paraId="32604495" w14:textId="1D009813" w:rsidR="00E90AC0" w:rsidRPr="00FF0EC9" w:rsidRDefault="00A949C0" w:rsidP="00E90AC0">
      <w:pPr>
        <w:pStyle w:val="NoSpacing"/>
        <w:numPr>
          <w:ilvl w:val="0"/>
          <w:numId w:val="9"/>
        </w:numPr>
        <w:rPr>
          <w:rFonts w:ascii="Arial" w:hAnsi="Arial" w:cs="Arial"/>
          <w:sz w:val="24"/>
        </w:rPr>
      </w:pPr>
      <w:r w:rsidRPr="00FF0EC9">
        <w:rPr>
          <w:rFonts w:ascii="Arial" w:hAnsi="Arial" w:cs="Arial"/>
          <w:sz w:val="24"/>
        </w:rPr>
        <w:t>r</w:t>
      </w:r>
      <w:r w:rsidR="00E90AC0" w:rsidRPr="00FF0EC9">
        <w:rPr>
          <w:rFonts w:ascii="Arial" w:hAnsi="Arial" w:cs="Arial"/>
          <w:sz w:val="24"/>
        </w:rPr>
        <w:t>eporting suspicious transactions;</w:t>
      </w:r>
    </w:p>
    <w:p w14:paraId="7DC6B096" w14:textId="2B10A17A" w:rsidR="00E90AC0" w:rsidRPr="00FF0EC9" w:rsidRDefault="00A949C0" w:rsidP="00E90AC0">
      <w:pPr>
        <w:pStyle w:val="NoSpacing"/>
        <w:numPr>
          <w:ilvl w:val="0"/>
          <w:numId w:val="9"/>
        </w:numPr>
        <w:rPr>
          <w:rFonts w:ascii="Arial" w:hAnsi="Arial" w:cs="Arial"/>
          <w:sz w:val="24"/>
        </w:rPr>
      </w:pPr>
      <w:r w:rsidRPr="00FF0EC9">
        <w:rPr>
          <w:rFonts w:ascii="Arial" w:hAnsi="Arial" w:cs="Arial"/>
          <w:sz w:val="24"/>
        </w:rPr>
        <w:t>and record-keeping.</w:t>
      </w:r>
    </w:p>
    <w:p w14:paraId="7E1C6921" w14:textId="77777777" w:rsidR="00E90AC0" w:rsidRPr="00FF0EC9" w:rsidRDefault="00E90AC0" w:rsidP="003B3BAF">
      <w:pPr>
        <w:pStyle w:val="NoSpacing"/>
        <w:jc w:val="both"/>
        <w:rPr>
          <w:rFonts w:ascii="Arial" w:hAnsi="Arial" w:cs="Arial"/>
          <w:sz w:val="24"/>
        </w:rPr>
      </w:pPr>
    </w:p>
    <w:p w14:paraId="6508CB6D" w14:textId="1657F9CB" w:rsidR="00B86BFF" w:rsidRPr="00FF0EC9" w:rsidRDefault="00E90AC0" w:rsidP="003B3BAF">
      <w:pPr>
        <w:pStyle w:val="NoSpacing"/>
        <w:jc w:val="both"/>
        <w:rPr>
          <w:rFonts w:ascii="Arial" w:hAnsi="Arial" w:cs="Arial"/>
          <w:sz w:val="24"/>
        </w:rPr>
      </w:pPr>
      <w:r w:rsidRPr="00FF0EC9">
        <w:rPr>
          <w:rFonts w:ascii="Arial" w:hAnsi="Arial" w:cs="Arial"/>
          <w:sz w:val="24"/>
        </w:rPr>
        <w:t xml:space="preserve">In addition, the MLRO will carry out at least an annual review of this policy and the business-wide risk assessment, and will undertake periodic checks of staff compliance where AML responsibilities arise when creating or maintaining business relationships with clients. The MLRO will also monitor developments in the Regulations, related guidance and the requirements of the supervisory body. Changes will be made to the AML policies and procedures of </w:t>
      </w:r>
      <w:r w:rsidRPr="00C1669D">
        <w:rPr>
          <w:rFonts w:ascii="Arial" w:hAnsi="Arial" w:cs="Arial"/>
          <w:sz w:val="24"/>
          <w:highlight w:val="yellow"/>
        </w:rPr>
        <w:t>{insert agents name}</w:t>
      </w:r>
      <w:r w:rsidRPr="00FF0EC9">
        <w:rPr>
          <w:rFonts w:ascii="Arial" w:hAnsi="Arial" w:cs="Arial"/>
          <w:sz w:val="24"/>
        </w:rPr>
        <w:t xml:space="preserve"> when appropriate to ensure ongoing compliance.</w:t>
      </w:r>
    </w:p>
    <w:p w14:paraId="39A0CB3B" w14:textId="77777777" w:rsidR="00A96C5D" w:rsidRPr="00FF0EC9" w:rsidRDefault="00A96C5D" w:rsidP="003B3BAF">
      <w:pPr>
        <w:pStyle w:val="NoSpacing"/>
        <w:jc w:val="both"/>
        <w:rPr>
          <w:rFonts w:ascii="Arial" w:hAnsi="Arial" w:cs="Arial"/>
          <w:sz w:val="24"/>
        </w:rPr>
      </w:pPr>
    </w:p>
    <w:p w14:paraId="1D70F70E" w14:textId="3859F857" w:rsidR="00B86BFF" w:rsidRPr="00FF0EC9" w:rsidRDefault="008B6B45" w:rsidP="003B3BAF">
      <w:pPr>
        <w:pStyle w:val="NoSpacing"/>
        <w:jc w:val="both"/>
        <w:rPr>
          <w:rFonts w:ascii="Arial" w:hAnsi="Arial" w:cs="Arial"/>
          <w:b/>
          <w:bCs/>
          <w:sz w:val="24"/>
        </w:rPr>
      </w:pPr>
      <w:r w:rsidRPr="00FF0EC9">
        <w:rPr>
          <w:rFonts w:ascii="Arial" w:hAnsi="Arial" w:cs="Arial"/>
          <w:b/>
          <w:bCs/>
          <w:sz w:val="24"/>
        </w:rPr>
        <w:t>4</w:t>
      </w:r>
      <w:r w:rsidR="00B86BFF" w:rsidRPr="00FF0EC9">
        <w:rPr>
          <w:rFonts w:ascii="Arial" w:hAnsi="Arial" w:cs="Arial"/>
          <w:b/>
          <w:bCs/>
          <w:sz w:val="24"/>
        </w:rPr>
        <w:t>.</w:t>
      </w:r>
      <w:r w:rsidR="00B86BFF" w:rsidRPr="00FF0EC9">
        <w:rPr>
          <w:rFonts w:ascii="Arial" w:hAnsi="Arial" w:cs="Arial"/>
          <w:b/>
          <w:bCs/>
          <w:sz w:val="24"/>
        </w:rPr>
        <w:tab/>
        <w:t>SUSPICIOUS ACTIVITY REPORTING</w:t>
      </w:r>
    </w:p>
    <w:p w14:paraId="72BA043C" w14:textId="67187A67" w:rsidR="00B86BFF" w:rsidRPr="00FF0EC9" w:rsidRDefault="00B86BFF" w:rsidP="003B3BAF">
      <w:pPr>
        <w:pStyle w:val="NoSpacing"/>
        <w:jc w:val="both"/>
        <w:rPr>
          <w:rFonts w:ascii="Arial" w:hAnsi="Arial" w:cs="Arial"/>
          <w:sz w:val="24"/>
        </w:rPr>
      </w:pPr>
      <w:r w:rsidRPr="00FF0EC9">
        <w:rPr>
          <w:rFonts w:ascii="Arial" w:hAnsi="Arial" w:cs="Arial"/>
          <w:sz w:val="24"/>
        </w:rPr>
        <w:t>Any member of staff who knows or suspects, or has reasonable grounds for knowing or suspecting, that a person is engaged in money laundering, terrorist financing, proliferation financing or sanctions evasion must make an internal report to the MLRO without delay. The MLRO will consider that report and decide whether an external Suspicious Activity Report (SAR) should be made to the National Crime Agency as soon as practicable, and will keep appropriate records of the decision and the reasons for it.</w:t>
      </w:r>
    </w:p>
    <w:p w14:paraId="4ED745E6" w14:textId="33A169BD" w:rsidR="008B519E" w:rsidRPr="00FF0EC9" w:rsidRDefault="008B519E" w:rsidP="003B3BAF">
      <w:pPr>
        <w:pStyle w:val="NoSpacing"/>
        <w:jc w:val="both"/>
        <w:rPr>
          <w:rFonts w:ascii="Arial" w:hAnsi="Arial" w:cs="Arial"/>
          <w:sz w:val="24"/>
        </w:rPr>
      </w:pPr>
    </w:p>
    <w:p w14:paraId="2928E8CB" w14:textId="7F354B0E" w:rsidR="00C1669D" w:rsidRDefault="008B519E" w:rsidP="003B3BAF">
      <w:pPr>
        <w:pStyle w:val="NoSpacing"/>
        <w:jc w:val="both"/>
        <w:rPr>
          <w:rFonts w:ascii="Arial" w:hAnsi="Arial" w:cs="Arial"/>
          <w:sz w:val="24"/>
        </w:rPr>
      </w:pPr>
      <w:r w:rsidRPr="00FF0EC9">
        <w:rPr>
          <w:rFonts w:ascii="Arial" w:hAnsi="Arial" w:cs="Arial"/>
          <w:sz w:val="24"/>
        </w:rPr>
        <w:t>Where a SAR has been made to the National Crime Agency or a suspicion otherwise arises, the MLRO will ensure that information is disclosed only on a strict need-to-know basis. No member of staff may do or say anything that could amount to tipping off or prejudicing an investigation.</w:t>
      </w:r>
    </w:p>
    <w:p w14:paraId="586A641E" w14:textId="77777777" w:rsidR="00C1669D" w:rsidRPr="00FF0EC9" w:rsidRDefault="00C1669D" w:rsidP="003B3BAF">
      <w:pPr>
        <w:pStyle w:val="NoSpacing"/>
        <w:jc w:val="both"/>
        <w:rPr>
          <w:rFonts w:ascii="Arial" w:hAnsi="Arial" w:cs="Arial"/>
          <w:sz w:val="24"/>
        </w:rPr>
      </w:pPr>
    </w:p>
    <w:p w14:paraId="65416B1B" w14:textId="43D9C9B0" w:rsidR="00B86BFF" w:rsidRPr="00FF0EC9" w:rsidRDefault="005470E9" w:rsidP="003B3BAF">
      <w:pPr>
        <w:pStyle w:val="NoSpacing"/>
        <w:jc w:val="both"/>
        <w:rPr>
          <w:rFonts w:ascii="Arial" w:hAnsi="Arial" w:cs="Arial"/>
          <w:sz w:val="24"/>
        </w:rPr>
      </w:pPr>
      <w:r w:rsidRPr="00FF0EC9">
        <w:rPr>
          <w:rFonts w:ascii="Arial" w:hAnsi="Arial" w:cs="Arial"/>
          <w:sz w:val="24"/>
        </w:rPr>
        <w:t>Further details on suspicious activity reporting and the SAR Portal can be found on the National Crime Agency website.</w:t>
      </w:r>
    </w:p>
    <w:p w14:paraId="14CA3A31" w14:textId="77777777" w:rsidR="00A96C5D" w:rsidRPr="00FF0EC9" w:rsidRDefault="00A96C5D" w:rsidP="003B3BAF">
      <w:pPr>
        <w:pStyle w:val="NoSpacing"/>
        <w:jc w:val="both"/>
        <w:rPr>
          <w:rFonts w:ascii="Arial" w:hAnsi="Arial" w:cs="Arial"/>
          <w:sz w:val="24"/>
        </w:rPr>
      </w:pPr>
    </w:p>
    <w:p w14:paraId="19B6C7A6" w14:textId="7BFC0CB7" w:rsidR="00B86BFF" w:rsidRPr="00FF0EC9" w:rsidRDefault="008B6B45" w:rsidP="003B3BAF">
      <w:pPr>
        <w:pStyle w:val="NoSpacing"/>
        <w:jc w:val="both"/>
        <w:rPr>
          <w:rFonts w:ascii="Arial" w:hAnsi="Arial" w:cs="Arial"/>
          <w:b/>
          <w:bCs/>
          <w:sz w:val="24"/>
        </w:rPr>
      </w:pPr>
      <w:r w:rsidRPr="00FF0EC9">
        <w:rPr>
          <w:rFonts w:ascii="Arial" w:hAnsi="Arial" w:cs="Arial"/>
          <w:b/>
          <w:bCs/>
          <w:sz w:val="24"/>
        </w:rPr>
        <w:t>5</w:t>
      </w:r>
      <w:r w:rsidR="00B86BFF" w:rsidRPr="00FF0EC9">
        <w:rPr>
          <w:rFonts w:ascii="Arial" w:hAnsi="Arial" w:cs="Arial"/>
          <w:b/>
          <w:bCs/>
          <w:sz w:val="24"/>
        </w:rPr>
        <w:t>.</w:t>
      </w:r>
      <w:r w:rsidR="00B86BFF" w:rsidRPr="00FF0EC9">
        <w:rPr>
          <w:rFonts w:ascii="Arial" w:hAnsi="Arial" w:cs="Arial"/>
          <w:b/>
          <w:bCs/>
          <w:sz w:val="24"/>
        </w:rPr>
        <w:tab/>
        <w:t>RECORD-KEEPING</w:t>
      </w:r>
    </w:p>
    <w:p w14:paraId="1415E0CE" w14:textId="26609373" w:rsidR="00B86BFF" w:rsidRPr="00FF0EC9" w:rsidRDefault="00B86BFF" w:rsidP="003B3BAF">
      <w:pPr>
        <w:pStyle w:val="NoSpacing"/>
        <w:jc w:val="both"/>
        <w:rPr>
          <w:rFonts w:ascii="Arial" w:hAnsi="Arial" w:cs="Arial"/>
          <w:sz w:val="24"/>
        </w:rPr>
      </w:pPr>
      <w:r w:rsidRPr="00FF0EC9">
        <w:rPr>
          <w:rFonts w:ascii="Arial" w:hAnsi="Arial" w:cs="Arial"/>
          <w:sz w:val="24"/>
        </w:rPr>
        <w:t xml:space="preserve">Records of identity checks, risk assessments, beneficial ownership checks and supporting AML documentation will be maintained for 5 years after the end of the business relationship or 5 years from the date when the transaction was completed, as applicable. </w:t>
      </w:r>
      <w:r w:rsidRPr="00C1669D">
        <w:rPr>
          <w:rFonts w:ascii="Arial" w:hAnsi="Arial" w:cs="Arial"/>
          <w:sz w:val="24"/>
          <w:highlight w:val="yellow"/>
        </w:rPr>
        <w:t>{insert agents name}</w:t>
      </w:r>
      <w:r w:rsidRPr="00FF0EC9">
        <w:rPr>
          <w:rFonts w:ascii="Arial" w:hAnsi="Arial" w:cs="Arial"/>
          <w:sz w:val="24"/>
        </w:rPr>
        <w:t xml:space="preserve"> will ensure that all documents, data or information held in evidence of a client's identity are kept up to date during the relationship and deleted when no longer required, subject to any legal obligation or lawful reason to retain them.</w:t>
      </w:r>
    </w:p>
    <w:p w14:paraId="6F9999FB" w14:textId="77777777" w:rsidR="008B519E" w:rsidRPr="00FF0EC9" w:rsidRDefault="008B519E" w:rsidP="003B3BAF">
      <w:pPr>
        <w:pStyle w:val="NoSpacing"/>
        <w:jc w:val="both"/>
        <w:rPr>
          <w:rFonts w:ascii="Arial" w:hAnsi="Arial" w:cs="Arial"/>
          <w:sz w:val="24"/>
        </w:rPr>
      </w:pPr>
    </w:p>
    <w:p w14:paraId="011F4AF5" w14:textId="0A402386" w:rsidR="00B86BFF" w:rsidRPr="00FF0EC9" w:rsidRDefault="00B86BFF" w:rsidP="003B3BAF">
      <w:pPr>
        <w:pStyle w:val="NoSpacing"/>
        <w:jc w:val="both"/>
        <w:rPr>
          <w:rFonts w:ascii="Arial" w:hAnsi="Arial" w:cs="Arial"/>
          <w:sz w:val="24"/>
        </w:rPr>
      </w:pPr>
      <w:r w:rsidRPr="00FF0EC9">
        <w:rPr>
          <w:rFonts w:ascii="Arial" w:hAnsi="Arial" w:cs="Arial"/>
          <w:sz w:val="24"/>
        </w:rPr>
        <w:t>Copies of any SAR, together with any supporting documentation filed, will be maintained for 5 years from the date of filing the SAR. All records will be handled in confidence in compliance with the UK GDPR and the Data Protection Act 2018, stored securely, and will be capable of being retrieved without undue delay.</w:t>
      </w:r>
    </w:p>
    <w:p w14:paraId="501104AC" w14:textId="77777777" w:rsidR="00A96C5D" w:rsidRPr="00FF0EC9" w:rsidRDefault="00A96C5D" w:rsidP="003B3BAF">
      <w:pPr>
        <w:pStyle w:val="NoSpacing"/>
        <w:jc w:val="both"/>
        <w:rPr>
          <w:rFonts w:ascii="Arial" w:hAnsi="Arial" w:cs="Arial"/>
          <w:bCs/>
          <w:sz w:val="24"/>
        </w:rPr>
      </w:pPr>
    </w:p>
    <w:p w14:paraId="1E063C42" w14:textId="255C885F" w:rsidR="00A96C5D" w:rsidRPr="00FF0EC9" w:rsidRDefault="008B6B45" w:rsidP="003B3BAF">
      <w:pPr>
        <w:pStyle w:val="NoSpacing"/>
        <w:jc w:val="both"/>
        <w:rPr>
          <w:rFonts w:ascii="Arial" w:hAnsi="Arial" w:cs="Arial"/>
          <w:b/>
          <w:bCs/>
          <w:sz w:val="24"/>
        </w:rPr>
      </w:pPr>
      <w:r w:rsidRPr="00FF0EC9">
        <w:rPr>
          <w:rFonts w:ascii="Arial" w:hAnsi="Arial" w:cs="Arial"/>
          <w:b/>
          <w:bCs/>
          <w:sz w:val="24"/>
        </w:rPr>
        <w:t>6</w:t>
      </w:r>
      <w:r w:rsidR="00B86BFF" w:rsidRPr="00FF0EC9">
        <w:rPr>
          <w:rFonts w:ascii="Arial" w:hAnsi="Arial" w:cs="Arial"/>
          <w:b/>
          <w:bCs/>
          <w:sz w:val="24"/>
        </w:rPr>
        <w:t>.</w:t>
      </w:r>
      <w:r w:rsidR="00B86BFF" w:rsidRPr="00FF0EC9">
        <w:rPr>
          <w:rFonts w:ascii="Arial" w:hAnsi="Arial" w:cs="Arial"/>
          <w:b/>
          <w:bCs/>
          <w:sz w:val="24"/>
        </w:rPr>
        <w:tab/>
        <w:t>TRAINING</w:t>
      </w:r>
    </w:p>
    <w:p w14:paraId="01C9CA1A" w14:textId="0D4C01AD" w:rsidR="00B86BFF" w:rsidRPr="00FF0EC9" w:rsidRDefault="00B86BFF" w:rsidP="003B3BAF">
      <w:pPr>
        <w:pStyle w:val="NoSpacing"/>
        <w:jc w:val="both"/>
        <w:rPr>
          <w:rFonts w:ascii="Arial" w:hAnsi="Arial" w:cs="Arial"/>
          <w:sz w:val="24"/>
        </w:rPr>
      </w:pPr>
      <w:r w:rsidRPr="00FF0EC9">
        <w:rPr>
          <w:rFonts w:ascii="Arial" w:hAnsi="Arial" w:cs="Arial"/>
          <w:sz w:val="24"/>
        </w:rPr>
        <w:t xml:space="preserve">All staff members of </w:t>
      </w:r>
      <w:r w:rsidRPr="00387CA2">
        <w:rPr>
          <w:rFonts w:ascii="Arial" w:hAnsi="Arial" w:cs="Arial"/>
          <w:sz w:val="24"/>
          <w:highlight w:val="yellow"/>
        </w:rPr>
        <w:t>{insert agents name}</w:t>
      </w:r>
      <w:r w:rsidRPr="00FF0EC9">
        <w:rPr>
          <w:rFonts w:ascii="Arial" w:hAnsi="Arial" w:cs="Arial"/>
          <w:sz w:val="24"/>
        </w:rPr>
        <w:t xml:space="preserve"> will receive training on the Money Laundering, Terrorist Financing and Transfer of Funds (Information on the Payer) Regulations 2017, the Proceeds of Crime Act 2002, the Terrorism Act 2000, applicable financial sanctions obligations, internal reporting procedures, tipping off risks, and how to recognise suspicious activity and potentially fraudulent or altered identification. The </w:t>
      </w:r>
      <w:r w:rsidRPr="00FF0EC9">
        <w:rPr>
          <w:rFonts w:ascii="Arial" w:hAnsi="Arial" w:cs="Arial"/>
          <w:sz w:val="24"/>
        </w:rPr>
        <w:lastRenderedPageBreak/>
        <w:t xml:space="preserve">last AML training session was provided by </w:t>
      </w:r>
      <w:r w:rsidRPr="00C1669D">
        <w:rPr>
          <w:rFonts w:ascii="Arial" w:hAnsi="Arial" w:cs="Arial"/>
          <w:sz w:val="24"/>
          <w:highlight w:val="yellow"/>
        </w:rPr>
        <w:t>{add name of provider and date if applicable}.</w:t>
      </w:r>
    </w:p>
    <w:p w14:paraId="32868C00" w14:textId="77777777" w:rsidR="00385203" w:rsidRPr="00FF0EC9" w:rsidRDefault="00385203" w:rsidP="003B3BAF">
      <w:pPr>
        <w:pStyle w:val="NoSpacing"/>
        <w:jc w:val="both"/>
        <w:rPr>
          <w:rFonts w:ascii="Arial" w:hAnsi="Arial" w:cs="Arial"/>
          <w:sz w:val="24"/>
        </w:rPr>
      </w:pPr>
    </w:p>
    <w:p w14:paraId="355AFDEB" w14:textId="325873C4" w:rsidR="00B86BFF" w:rsidRPr="00FF0EC9" w:rsidRDefault="00C23632" w:rsidP="003B3BAF">
      <w:pPr>
        <w:pStyle w:val="NoSpacing"/>
        <w:jc w:val="both"/>
        <w:rPr>
          <w:rFonts w:ascii="Arial" w:hAnsi="Arial" w:cs="Arial"/>
          <w:sz w:val="24"/>
        </w:rPr>
      </w:pPr>
      <w:r w:rsidRPr="00FF0EC9">
        <w:rPr>
          <w:rFonts w:ascii="Arial" w:hAnsi="Arial" w:cs="Arial"/>
          <w:sz w:val="24"/>
        </w:rPr>
        <w:t xml:space="preserve">All staff members of </w:t>
      </w:r>
      <w:r w:rsidRPr="00C1669D">
        <w:rPr>
          <w:rFonts w:ascii="Arial" w:hAnsi="Arial" w:cs="Arial"/>
          <w:sz w:val="24"/>
          <w:highlight w:val="yellow"/>
        </w:rPr>
        <w:t>{insert agents name}</w:t>
      </w:r>
      <w:r w:rsidRPr="00FF0EC9">
        <w:rPr>
          <w:rFonts w:ascii="Arial" w:hAnsi="Arial" w:cs="Arial"/>
          <w:sz w:val="24"/>
        </w:rPr>
        <w:t xml:space="preserve"> are trained on their responsibilities in relation to AML legislation and are aware of how to identify, escalate and deal with transactions or instructions that may involve money laundering, terrorist financing, proliferation financing, sanctions issues or other criminal conduct.</w:t>
      </w:r>
    </w:p>
    <w:p w14:paraId="7ECBFC3B" w14:textId="77777777" w:rsidR="00470F7A" w:rsidRPr="00FF0EC9" w:rsidRDefault="00470F7A">
      <w:pPr>
        <w:rPr>
          <w:rFonts w:ascii="Arial" w:hAnsi="Arial" w:cs="Arial"/>
          <w:sz w:val="24"/>
        </w:rPr>
      </w:pPr>
    </w:p>
    <w:sectPr w:rsidR="00470F7A" w:rsidRPr="00FF0EC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B0C7D" w14:textId="77777777" w:rsidR="000C3002" w:rsidRDefault="000C3002" w:rsidP="00A96C5D">
      <w:pPr>
        <w:spacing w:after="0" w:line="240" w:lineRule="auto"/>
      </w:pPr>
      <w:r>
        <w:separator/>
      </w:r>
    </w:p>
  </w:endnote>
  <w:endnote w:type="continuationSeparator" w:id="0">
    <w:p w14:paraId="0EE2FF6D" w14:textId="77777777" w:rsidR="000C3002" w:rsidRDefault="000C3002" w:rsidP="00A9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C7D5" w14:textId="47F00EDD" w:rsidR="00BC14B6" w:rsidRPr="00A96C5D" w:rsidRDefault="00270B4A">
    <w:pPr>
      <w:pStyle w:val="Footer"/>
      <w:rPr>
        <w:rFonts w:asciiTheme="minorHAnsi" w:hAnsiTheme="minorHAnsi" w:cstheme="minorHAnsi"/>
        <w:sz w:val="16"/>
        <w:szCs w:val="16"/>
      </w:rPr>
    </w:pPr>
    <w:r>
      <w:rPr>
        <w:sz w:val="16"/>
      </w:rPr>
      <w:t>{insert agents name} AML Policy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8AC6B" w14:textId="77777777" w:rsidR="000C3002" w:rsidRDefault="000C3002" w:rsidP="00A96C5D">
      <w:pPr>
        <w:spacing w:after="0" w:line="240" w:lineRule="auto"/>
      </w:pPr>
      <w:r>
        <w:separator/>
      </w:r>
    </w:p>
  </w:footnote>
  <w:footnote w:type="continuationSeparator" w:id="0">
    <w:p w14:paraId="57AAE4B3" w14:textId="77777777" w:rsidR="000C3002" w:rsidRDefault="000C3002" w:rsidP="00A96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07AA"/>
    <w:multiLevelType w:val="hybridMultilevel"/>
    <w:tmpl w:val="496058B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56016C9"/>
    <w:multiLevelType w:val="hybridMultilevel"/>
    <w:tmpl w:val="D4A6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B900AA"/>
    <w:multiLevelType w:val="hybridMultilevel"/>
    <w:tmpl w:val="DA605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81202"/>
    <w:multiLevelType w:val="hybridMultilevel"/>
    <w:tmpl w:val="B622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450129"/>
    <w:multiLevelType w:val="hybridMultilevel"/>
    <w:tmpl w:val="7D467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1488F"/>
    <w:multiLevelType w:val="hybridMultilevel"/>
    <w:tmpl w:val="AB4AD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721EB5"/>
    <w:multiLevelType w:val="hybridMultilevel"/>
    <w:tmpl w:val="689A5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1474D2"/>
    <w:multiLevelType w:val="hybridMultilevel"/>
    <w:tmpl w:val="BC0CD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2C65F3"/>
    <w:multiLevelType w:val="hybridMultilevel"/>
    <w:tmpl w:val="C9E0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15800"/>
    <w:multiLevelType w:val="hybridMultilevel"/>
    <w:tmpl w:val="74B47AB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9F75C63"/>
    <w:multiLevelType w:val="hybridMultilevel"/>
    <w:tmpl w:val="3DBCD44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num w:numId="1" w16cid:durableId="110131979">
    <w:abstractNumId w:val="0"/>
  </w:num>
  <w:num w:numId="2" w16cid:durableId="1019237953">
    <w:abstractNumId w:val="9"/>
  </w:num>
  <w:num w:numId="3" w16cid:durableId="2034335131">
    <w:abstractNumId w:val="10"/>
  </w:num>
  <w:num w:numId="4" w16cid:durableId="595527541">
    <w:abstractNumId w:val="7"/>
  </w:num>
  <w:num w:numId="5" w16cid:durableId="349524244">
    <w:abstractNumId w:val="2"/>
  </w:num>
  <w:num w:numId="6" w16cid:durableId="188564899">
    <w:abstractNumId w:val="4"/>
  </w:num>
  <w:num w:numId="7" w16cid:durableId="1170944481">
    <w:abstractNumId w:val="3"/>
  </w:num>
  <w:num w:numId="8" w16cid:durableId="1037269113">
    <w:abstractNumId w:val="1"/>
  </w:num>
  <w:num w:numId="9" w16cid:durableId="2057699398">
    <w:abstractNumId w:val="5"/>
  </w:num>
  <w:num w:numId="10" w16cid:durableId="25954920">
    <w:abstractNumId w:val="6"/>
  </w:num>
  <w:num w:numId="11" w16cid:durableId="1026252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FF"/>
    <w:rsid w:val="0003352C"/>
    <w:rsid w:val="0004676D"/>
    <w:rsid w:val="000917FD"/>
    <w:rsid w:val="000A28BC"/>
    <w:rsid w:val="000A45DF"/>
    <w:rsid w:val="000B541F"/>
    <w:rsid w:val="000B5B3E"/>
    <w:rsid w:val="000C3002"/>
    <w:rsid w:val="000E00C1"/>
    <w:rsid w:val="00125473"/>
    <w:rsid w:val="001255F4"/>
    <w:rsid w:val="0014291F"/>
    <w:rsid w:val="001B0CD4"/>
    <w:rsid w:val="00201386"/>
    <w:rsid w:val="00270B4A"/>
    <w:rsid w:val="00292F81"/>
    <w:rsid w:val="002A3855"/>
    <w:rsid w:val="00320EA8"/>
    <w:rsid w:val="00372EB6"/>
    <w:rsid w:val="00385203"/>
    <w:rsid w:val="00387CA2"/>
    <w:rsid w:val="003A3090"/>
    <w:rsid w:val="003A6FEE"/>
    <w:rsid w:val="003B3BAF"/>
    <w:rsid w:val="003E44DF"/>
    <w:rsid w:val="00456EE5"/>
    <w:rsid w:val="00470F7A"/>
    <w:rsid w:val="004B4931"/>
    <w:rsid w:val="0051020D"/>
    <w:rsid w:val="005470E9"/>
    <w:rsid w:val="00581B94"/>
    <w:rsid w:val="005E0D34"/>
    <w:rsid w:val="005F1929"/>
    <w:rsid w:val="00677BD4"/>
    <w:rsid w:val="00680842"/>
    <w:rsid w:val="00703A72"/>
    <w:rsid w:val="00720A39"/>
    <w:rsid w:val="0074516B"/>
    <w:rsid w:val="00791F1B"/>
    <w:rsid w:val="007A2A86"/>
    <w:rsid w:val="007A3F4A"/>
    <w:rsid w:val="007B2B6B"/>
    <w:rsid w:val="007D00FA"/>
    <w:rsid w:val="00804DC5"/>
    <w:rsid w:val="00817E61"/>
    <w:rsid w:val="00840B23"/>
    <w:rsid w:val="00897C82"/>
    <w:rsid w:val="008B519E"/>
    <w:rsid w:val="008B6B45"/>
    <w:rsid w:val="0093061A"/>
    <w:rsid w:val="00945515"/>
    <w:rsid w:val="00960DDE"/>
    <w:rsid w:val="009C2A04"/>
    <w:rsid w:val="00A938BE"/>
    <w:rsid w:val="00A949C0"/>
    <w:rsid w:val="00A96C5D"/>
    <w:rsid w:val="00B46A57"/>
    <w:rsid w:val="00B86BFF"/>
    <w:rsid w:val="00BC14B6"/>
    <w:rsid w:val="00BE7CDD"/>
    <w:rsid w:val="00C1669D"/>
    <w:rsid w:val="00C23632"/>
    <w:rsid w:val="00CD0064"/>
    <w:rsid w:val="00CD31BE"/>
    <w:rsid w:val="00CD3651"/>
    <w:rsid w:val="00CE4007"/>
    <w:rsid w:val="00CF5927"/>
    <w:rsid w:val="00D11B0E"/>
    <w:rsid w:val="00D25D8D"/>
    <w:rsid w:val="00DA1352"/>
    <w:rsid w:val="00DD2889"/>
    <w:rsid w:val="00E534A7"/>
    <w:rsid w:val="00E60EC4"/>
    <w:rsid w:val="00E90AC0"/>
    <w:rsid w:val="00F37B0E"/>
    <w:rsid w:val="00F428CD"/>
    <w:rsid w:val="00F752F4"/>
    <w:rsid w:val="00FF0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F19D8"/>
  <w15:chartTrackingRefBased/>
  <w15:docId w15:val="{F83FEBD9-BFE0-422F-998E-E989A98B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BFF"/>
    <w:pPr>
      <w:spacing w:after="240" w:line="276" w:lineRule="auto"/>
    </w:pPr>
    <w:rPr>
      <w:rFonts w:ascii="Roboto" w:eastAsia="Times New Roman" w:hAnsi="Roboto" w:cs="Tahoma"/>
      <w:szCs w:val="24"/>
    </w:rPr>
  </w:style>
  <w:style w:type="paragraph" w:styleId="Heading3">
    <w:name w:val="heading 3"/>
    <w:basedOn w:val="Normal"/>
    <w:next w:val="Normal"/>
    <w:link w:val="Heading3Char"/>
    <w:semiHidden/>
    <w:unhideWhenUsed/>
    <w:qFormat/>
    <w:rsid w:val="00B86BFF"/>
    <w:pPr>
      <w:keepNext/>
      <w:spacing w:before="120" w:after="120"/>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B86BFF"/>
    <w:rPr>
      <w:rFonts w:ascii="Roboto" w:eastAsia="Times New Roman" w:hAnsi="Roboto" w:cs="Tahoma"/>
      <w:b/>
      <w:bCs/>
      <w:color w:val="000000"/>
      <w:szCs w:val="24"/>
    </w:rPr>
  </w:style>
  <w:style w:type="character" w:styleId="Hyperlink">
    <w:name w:val="Hyperlink"/>
    <w:uiPriority w:val="99"/>
    <w:unhideWhenUsed/>
    <w:rsid w:val="00B86BFF"/>
    <w:rPr>
      <w:color w:val="2F3F90"/>
      <w:u w:val="single"/>
    </w:rPr>
  </w:style>
  <w:style w:type="character" w:customStyle="1" w:styleId="BodyTextChar">
    <w:name w:val="Body Text Char"/>
    <w:aliases w:val="Body Text Char4 Char Char,Body Text Char2 Char1 Char Char,Body Text Char Char1 Char1 Char Char,Body Text Char1 Char Char Char Char1 Char Char,Body Text Char Char Char Char Char Char1 Char Char,Body Text Char1 Char Char2 Char Char"/>
    <w:basedOn w:val="DefaultParagraphFont"/>
    <w:link w:val="BodyText"/>
    <w:semiHidden/>
    <w:locked/>
    <w:rsid w:val="00B86BFF"/>
    <w:rPr>
      <w:rFonts w:ascii="Roboto" w:eastAsia="Times New Roman" w:hAnsi="Roboto" w:cs="Tahoma"/>
      <w:szCs w:val="24"/>
    </w:rPr>
  </w:style>
  <w:style w:type="paragraph" w:styleId="BodyText">
    <w:name w:val="Body Text"/>
    <w:aliases w:val="Body Text Char4 Char,Body Text Char2 Char1 Char,Body Text Char Char1 Char1 Char,Body Text Char1 Char Char Char Char1 Char,Body Text Char Char Char Char Char Char1 Char,Body Text Char1 Char Char2 Char"/>
    <w:basedOn w:val="Normal"/>
    <w:link w:val="BodyTextChar"/>
    <w:semiHidden/>
    <w:unhideWhenUsed/>
    <w:rsid w:val="00B86BFF"/>
  </w:style>
  <w:style w:type="character" w:customStyle="1" w:styleId="BodyTextChar1">
    <w:name w:val="Body Text Char1"/>
    <w:basedOn w:val="DefaultParagraphFont"/>
    <w:uiPriority w:val="99"/>
    <w:semiHidden/>
    <w:rsid w:val="00B86BFF"/>
    <w:rPr>
      <w:rFonts w:ascii="Roboto" w:eastAsia="Times New Roman" w:hAnsi="Roboto" w:cs="Tahoma"/>
      <w:szCs w:val="24"/>
    </w:rPr>
  </w:style>
  <w:style w:type="paragraph" w:styleId="BodyTextIndent">
    <w:name w:val="Body Text Indent"/>
    <w:basedOn w:val="Normal"/>
    <w:link w:val="BodyTextIndentChar"/>
    <w:semiHidden/>
    <w:unhideWhenUsed/>
    <w:rsid w:val="00B86BFF"/>
    <w:pPr>
      <w:ind w:left="1440"/>
    </w:pPr>
  </w:style>
  <w:style w:type="character" w:customStyle="1" w:styleId="BodyTextIndentChar">
    <w:name w:val="Body Text Indent Char"/>
    <w:basedOn w:val="DefaultParagraphFont"/>
    <w:link w:val="BodyTextIndent"/>
    <w:semiHidden/>
    <w:rsid w:val="00B86BFF"/>
    <w:rPr>
      <w:rFonts w:ascii="Roboto" w:eastAsia="Times New Roman" w:hAnsi="Roboto" w:cs="Tahoma"/>
      <w:szCs w:val="24"/>
    </w:rPr>
  </w:style>
  <w:style w:type="paragraph" w:styleId="ListParagraph">
    <w:name w:val="List Paragraph"/>
    <w:basedOn w:val="Normal"/>
    <w:uiPriority w:val="34"/>
    <w:qFormat/>
    <w:rsid w:val="00B86BFF"/>
    <w:pPr>
      <w:ind w:left="720"/>
    </w:pPr>
    <w:rPr>
      <w:szCs w:val="20"/>
      <w:lang w:eastAsia="en-GB"/>
    </w:rPr>
  </w:style>
  <w:style w:type="paragraph" w:styleId="NoSpacing">
    <w:name w:val="No Spacing"/>
    <w:uiPriority w:val="1"/>
    <w:qFormat/>
    <w:rsid w:val="00B86BFF"/>
    <w:pPr>
      <w:spacing w:after="0" w:line="240" w:lineRule="auto"/>
    </w:pPr>
    <w:rPr>
      <w:rFonts w:ascii="Roboto" w:eastAsia="Times New Roman" w:hAnsi="Roboto" w:cs="Tahoma"/>
      <w:szCs w:val="24"/>
    </w:rPr>
  </w:style>
  <w:style w:type="paragraph" w:styleId="Header">
    <w:name w:val="header"/>
    <w:basedOn w:val="Normal"/>
    <w:link w:val="HeaderChar"/>
    <w:uiPriority w:val="99"/>
    <w:unhideWhenUsed/>
    <w:rsid w:val="00A96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C5D"/>
    <w:rPr>
      <w:rFonts w:ascii="Roboto" w:eastAsia="Times New Roman" w:hAnsi="Roboto" w:cs="Tahoma"/>
      <w:szCs w:val="24"/>
    </w:rPr>
  </w:style>
  <w:style w:type="paragraph" w:styleId="Footer">
    <w:name w:val="footer"/>
    <w:basedOn w:val="Normal"/>
    <w:link w:val="FooterChar"/>
    <w:uiPriority w:val="99"/>
    <w:unhideWhenUsed/>
    <w:rsid w:val="00A96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C5D"/>
    <w:rPr>
      <w:rFonts w:ascii="Roboto" w:eastAsia="Times New Roman" w:hAnsi="Roboto" w:cs="Tahoma"/>
      <w:szCs w:val="24"/>
    </w:rPr>
  </w:style>
  <w:style w:type="character" w:styleId="FollowedHyperlink">
    <w:name w:val="FollowedHyperlink"/>
    <w:basedOn w:val="DefaultParagraphFont"/>
    <w:uiPriority w:val="99"/>
    <w:semiHidden/>
    <w:unhideWhenUsed/>
    <w:rsid w:val="00E90AC0"/>
    <w:rPr>
      <w:color w:val="954F72" w:themeColor="followedHyperlink"/>
      <w:u w:val="single"/>
    </w:rPr>
  </w:style>
  <w:style w:type="character" w:styleId="UnresolvedMention">
    <w:name w:val="Unresolved Mention"/>
    <w:basedOn w:val="DefaultParagraphFont"/>
    <w:uiPriority w:val="99"/>
    <w:semiHidden/>
    <w:unhideWhenUsed/>
    <w:rsid w:val="008B5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77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1648</Words>
  <Characters>9395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Kwong</dc:creator>
  <cp:keywords/>
  <dc:description/>
  <cp:lastModifiedBy>Wai Keung</cp:lastModifiedBy>
  <cp:revision>3</cp:revision>
  <dcterms:created xsi:type="dcterms:W3CDTF">2026-04-08T20:12:00Z</dcterms:created>
  <dcterms:modified xsi:type="dcterms:W3CDTF">2026-04-11T13:34:00Z</dcterms:modified>
</cp:coreProperties>
</file>